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60" w:lineRule="auto"/>
        <w:jc w:val="center"/>
        <w:outlineLvl w:val="9"/>
        <w:rPr>
          <w:rFonts w:hint="eastAsia" w:asciiTheme="majorEastAsia" w:hAnsiTheme="majorEastAsia" w:eastAsiaTheme="majorEastAsia" w:cstheme="majorEastAsia"/>
          <w:b/>
          <w:bCs/>
          <w:color w:val="000000" w:themeColor="text1"/>
          <w:kern w:val="0"/>
          <w:sz w:val="40"/>
          <w:szCs w:val="40"/>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0"/>
          <w:sz w:val="40"/>
          <w:szCs w:val="40"/>
          <w:highlight w:val="none"/>
          <w:lang w:val="en-US" w:eastAsia="zh-CN" w:bidi="ar-SA"/>
          <w14:textFill>
            <w14:solidFill>
              <w14:schemeClr w14:val="tx1"/>
            </w14:solidFill>
          </w14:textFill>
        </w:rPr>
        <w:t>2024煤矿安全生产标准化管理体系(新旧版本对比汇总版）</w:t>
      </w:r>
    </w:p>
    <w:p>
      <w:pPr>
        <w:widowControl w:val="0"/>
        <w:snapToGrid w:val="0"/>
        <w:jc w:val="center"/>
        <w:outlineLvl w:val="9"/>
        <w:rPr>
          <w:rFonts w:hint="eastAsia" w:asciiTheme="majorEastAsia" w:hAnsiTheme="majorEastAsia" w:eastAsiaTheme="majorEastAsia" w:cstheme="majorEastAsia"/>
          <w:b/>
          <w:bCs/>
          <w:kern w:val="0"/>
          <w:sz w:val="32"/>
          <w:szCs w:val="32"/>
          <w:highlight w:val="none"/>
          <w:lang w:val="en-US" w:eastAsia="zh-CN" w:bidi="ar-SA"/>
        </w:rPr>
      </w:pPr>
      <w:r>
        <w:rPr>
          <w:rFonts w:hint="eastAsia" w:asciiTheme="majorEastAsia" w:hAnsiTheme="majorEastAsia" w:eastAsiaTheme="majorEastAsia" w:cstheme="majorEastAsia"/>
          <w:b/>
          <w:bCs/>
          <w:kern w:val="0"/>
          <w:sz w:val="32"/>
          <w:szCs w:val="32"/>
          <w:highlight w:val="none"/>
          <w:lang w:val="en-US" w:eastAsia="zh-CN" w:bidi="ar-SA"/>
        </w:rPr>
        <w:t>1、煤矿</w:t>
      </w:r>
      <w:r>
        <w:rPr>
          <w:rFonts w:hint="eastAsia" w:asciiTheme="majorEastAsia" w:hAnsiTheme="majorEastAsia" w:eastAsiaTheme="majorEastAsia" w:cstheme="majorEastAsia"/>
          <w:b/>
          <w:bCs/>
          <w:color w:val="FF0000"/>
          <w:kern w:val="0"/>
          <w:sz w:val="32"/>
          <w:szCs w:val="32"/>
          <w:highlight w:val="none"/>
          <w:lang w:val="en-US" w:eastAsia="zh-CN" w:bidi="ar-SA"/>
        </w:rPr>
        <w:t>安全基础管理</w:t>
      </w:r>
      <w:r>
        <w:rPr>
          <w:rFonts w:hint="eastAsia" w:asciiTheme="majorEastAsia" w:hAnsiTheme="majorEastAsia" w:eastAsiaTheme="majorEastAsia" w:cstheme="majorEastAsia"/>
          <w:b/>
          <w:bCs/>
          <w:kern w:val="0"/>
          <w:sz w:val="32"/>
          <w:szCs w:val="32"/>
          <w:highlight w:val="none"/>
          <w:lang w:val="en-US" w:eastAsia="zh-CN" w:bidi="ar-SA"/>
        </w:rPr>
        <w:t>标准化评分对比表</w:t>
      </w:r>
    </w:p>
    <w:tbl>
      <w:tblPr>
        <w:tblStyle w:val="8"/>
        <w:tblW w:w="1387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542"/>
        <w:gridCol w:w="566"/>
        <w:gridCol w:w="4291"/>
        <w:gridCol w:w="4429"/>
        <w:gridCol w:w="306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blHeader/>
          <w:jc w:val="center"/>
        </w:trPr>
        <w:tc>
          <w:tcPr>
            <w:tcW w:w="980"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项目</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w:t>
            </w:r>
          </w:p>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内容</w:t>
            </w:r>
          </w:p>
        </w:tc>
        <w:tc>
          <w:tcPr>
            <w:tcW w:w="4291"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rPr>
              <w:t>2024版</w:t>
            </w:r>
            <w:r>
              <w:rPr>
                <w:rFonts w:hint="eastAsia" w:ascii="宋体" w:hAnsi="宋体" w:eastAsia="宋体" w:cs="宋体"/>
                <w:b/>
                <w:bCs/>
                <w:kern w:val="0"/>
                <w:sz w:val="21"/>
                <w:szCs w:val="21"/>
                <w:highlight w:val="none"/>
              </w:rPr>
              <w:t>基本要求</w:t>
            </w:r>
          </w:p>
        </w:tc>
        <w:tc>
          <w:tcPr>
            <w:tcW w:w="4429"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rPr>
              <w:t>2020版</w:t>
            </w:r>
            <w:r>
              <w:rPr>
                <w:rFonts w:hint="eastAsia" w:ascii="宋体" w:hAnsi="宋体" w:eastAsia="宋体" w:cs="宋体"/>
                <w:b/>
                <w:bCs/>
                <w:kern w:val="0"/>
                <w:sz w:val="21"/>
                <w:szCs w:val="21"/>
                <w:highlight w:val="none"/>
              </w:rPr>
              <w:t>基本要求</w:t>
            </w:r>
          </w:p>
        </w:tc>
        <w:tc>
          <w:tcPr>
            <w:tcW w:w="3066"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lang w:eastAsia="zh-CN"/>
              </w:rPr>
            </w:pPr>
            <w:r>
              <w:rPr>
                <w:rFonts w:hint="eastAsia" w:ascii="宋体" w:hAnsi="宋体" w:eastAsia="宋体" w:cs="宋体"/>
                <w:b/>
                <w:bCs/>
                <w:kern w:val="0"/>
                <w:sz w:val="21"/>
                <w:szCs w:val="21"/>
                <w:highlight w:val="none"/>
                <w:lang w:val="en-US" w:eastAsia="zh-CN"/>
              </w:rPr>
              <w:t>变化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FF0000"/>
                <w:kern w:val="0"/>
                <w:sz w:val="21"/>
                <w:szCs w:val="21"/>
                <w:highlight w:val="none"/>
              </w:rPr>
              <w:t>安全生产理念</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体现牢固树立安全生产红线意识，贯彻“安全第一、预防为主</w:t>
            </w:r>
            <w:bookmarkStart w:id="0" w:name="_GoBack"/>
            <w:bookmarkEnd w:id="0"/>
            <w:r>
              <w:rPr>
                <w:rFonts w:hint="eastAsia" w:ascii="宋体" w:hAnsi="宋体" w:eastAsia="宋体" w:cs="宋体"/>
                <w:kern w:val="0"/>
                <w:sz w:val="21"/>
                <w:szCs w:val="21"/>
                <w:highlight w:val="none"/>
              </w:rPr>
              <w:t>、综合治理”的安全生产方针，体现以人为本、生命至上的思想，体现机械化、自动化、信息化、智能化发展趋势，体现煤矿职工获得感、幸福感、安全感的需求和主人翁地位、体面劳动、尊严生活的要求</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一、安全目标（10分）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制度</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pStyle w:val="11"/>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rPr>
              <w:t>建立安全生产目标管理制度，对安全目标和任务及措施的制定、责任分解、考核等工作作出规定</w:t>
            </w:r>
          </w:p>
        </w:tc>
        <w:tc>
          <w:tcPr>
            <w:tcW w:w="3066" w:type="dxa"/>
            <w:vMerge w:val="restart"/>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将制度和目标内容归纳合一</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385" w:hRule="atLeast"/>
          <w:jc w:val="center"/>
        </w:trPr>
        <w:tc>
          <w:tcPr>
            <w:tcW w:w="980"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目标</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内容</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结合煤矿实际明确年度安全目标，包括但不限于工伤事故、标准化达标创建等量化考核指标，分解、制定完成目标的工作任务和措施，并对考核奖惩等内容作出规定</w:t>
            </w:r>
          </w:p>
        </w:tc>
        <w:tc>
          <w:tcPr>
            <w:tcW w:w="4429" w:type="dxa"/>
            <w:tcBorders>
              <w:tl2br w:val="nil"/>
              <w:tr2bl w:val="nil"/>
            </w:tcBorders>
            <w:shd w:val="clear" w:color="auto" w:fill="auto"/>
            <w:vAlign w:val="center"/>
          </w:tcPr>
          <w:p>
            <w:pPr>
              <w:widowControl/>
              <w:numPr>
                <w:ilvl w:val="0"/>
                <w:numId w:val="0"/>
              </w:numP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年度安全生产目标应符合本单位安全生产实际，将安全生产目标纳入企业的总体生产经营考核指标</w:t>
            </w:r>
          </w:p>
          <w:p>
            <w:pPr>
              <w:pStyle w:val="11"/>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rPr>
              <w:t>2.目标应可考核，内容应包含事故防范、灾害治理、风险管控、隐患治理等方面，体现“零死亡”，瓦斯“零超限”和井下“零突出”“零透水”“零自燃”“零冲击（无冲击地压事故）”等方面要求</w:t>
            </w:r>
          </w:p>
          <w:p>
            <w:pPr>
              <w:pStyle w:val="6"/>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SA"/>
              </w:rPr>
              <w:t>3.分解、制定完成目标的工作任务和措施，明确分层级、专业或科室，以及每项任务的责任岗位、支持条件（人、财、物）和完成时限</w:t>
            </w:r>
          </w:p>
        </w:tc>
        <w:tc>
          <w:tcPr>
            <w:tcW w:w="3066" w:type="dxa"/>
            <w:vMerge w:val="continue"/>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考核</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奖惩</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每季度统计安全目标任务完成情况；未按时完成的分析原因，提出改进措施；每年对安全目标任务完成情况进行考核，并严格兑现奖惩</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每季度统计目标任务完成情况，未按时完成的应分析原因，提出改进措施</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制定年度安全目标考核方案，有具体的考核指标、奖惩措施</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3.根据年度安全生产目标完成情况，对每项目标任务的责任人进行考核，纳入年度绩效管理</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要求未变，进行了提炼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jc w:val="center"/>
        </w:trPr>
        <w:tc>
          <w:tcPr>
            <w:tcW w:w="980" w:type="dxa"/>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矿长</w:t>
            </w:r>
            <w:r>
              <w:rPr>
                <w:rFonts w:hint="eastAsia" w:ascii="宋体" w:hAnsi="宋体" w:eastAsia="宋体" w:cs="宋体"/>
                <w:color w:val="FF0000"/>
                <w:sz w:val="21"/>
                <w:szCs w:val="21"/>
                <w:highlight w:val="none"/>
                <w:lang w:val="en-US" w:eastAsia="zh-CN"/>
              </w:rPr>
              <w:t>安全</w:t>
            </w:r>
            <w:r>
              <w:rPr>
                <w:rFonts w:hint="eastAsia" w:ascii="宋体" w:hAnsi="宋体" w:eastAsia="宋体" w:cs="宋体"/>
                <w:color w:val="FF0000"/>
                <w:kern w:val="0"/>
                <w:sz w:val="21"/>
                <w:szCs w:val="21"/>
                <w:highlight w:val="none"/>
                <w:lang w:val="en-US" w:eastAsia="zh-CN"/>
              </w:rPr>
              <w:t>承诺</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煤矿对矿长安全承诺的建立、公示、兑现、考核作出规定</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558"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二、组织保障（10分）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机构</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设置</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按规定设置安全生产技术管理部门，明确相应的责任范围及工作职责并严格落实。</w:t>
            </w:r>
            <w:r>
              <w:rPr>
                <w:rFonts w:hint="eastAsia" w:ascii="宋体" w:hAnsi="宋体" w:eastAsia="宋体" w:cs="宋体"/>
                <w:kern w:val="0"/>
                <w:sz w:val="21"/>
                <w:szCs w:val="21"/>
                <w:highlight w:val="none"/>
              </w:rPr>
              <w:t>对煤（岩）与瓦斯（二氧化碳）突出、高瓦斯、冲击地压、煤层容易自燃、水文地质类型复杂和极复杂的煤矿，还应当按规定设立相应的专门防治机构</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lang w:val="en-US" w:eastAsia="zh-CN"/>
              </w:rPr>
              <w:t>安全管理：</w:t>
            </w:r>
            <w:r>
              <w:rPr>
                <w:rFonts w:hint="eastAsia" w:ascii="宋体" w:hAnsi="宋体" w:eastAsia="宋体" w:cs="宋体"/>
                <w:kern w:val="0"/>
                <w:sz w:val="21"/>
                <w:szCs w:val="21"/>
                <w:highlight w:val="none"/>
              </w:rPr>
              <w:t>1.设有安全生产监督管理部门，并明确制定安全生产规章制度、现场监督检查、“三违”行为的制止和纠正等职责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2.明确负责安全生产理念目标、安全承诺、安全生产监督管理、绩效考核和持续改进管理职责的部门</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lang w:val="en-US" w:eastAsia="zh-CN"/>
              </w:rPr>
              <w:t>专业管理：</w:t>
            </w:r>
            <w:r>
              <w:rPr>
                <w:rFonts w:hint="eastAsia" w:ascii="宋体" w:hAnsi="宋体" w:eastAsia="宋体" w:cs="宋体"/>
                <w:kern w:val="0"/>
                <w:sz w:val="21"/>
                <w:szCs w:val="21"/>
                <w:highlight w:val="none"/>
              </w:rPr>
              <w:t>1.明确负责安全风险分级管控、事故隐患排查治理工作职责的部门</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2.设有负责矿井采掘（露天煤矿钻孔、爆破、采装、运输、排土）生产技术管理的部门，并明确技术管理及现场监督检查执行情况等工作职责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3.设有负责安全生产调度管理的部门,明确矿井生产调度指挥、应急管理，安全监测监控（露天煤矿调度监控）及井上下（露天煤矿坑上下）通信系统管理等工作职责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4.设有负责矿井通防管理的部门，明确矿井通风、防尘、防治瓦斯、防灭火、防突、爆破（露天煤矿采空区、火区、边坡）管理及现场监督检查执行情况等工作职责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5.设有负责矿井机电运输管理的部门，明确机电、运输、自动化信息化（露天煤矿机电、信息化）等技术管理及现场监督检查执行情况等工作职责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6.设有负责矿井水文地质管理工作的部门，明确防冲、防治水、水文地质、矿井地质、瓦斯地质、矿井测量（露天煤矿防排水、水文地质、工程地质、测量工程）管理及现场监督检查落实执行情况等工作职责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7.设有负责煤矿安全培训管理的部门，明确培训、班组建设等工作职责</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8.设有负责职业病危害防治、综合行政管理以及地面后勤保障等工作职责的部门，职责明确</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对各专业要求进行了归纳，具体要求内容放在了第三部分专业管理；删除了职业卫生健康相关要求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vMerge w:val="restart"/>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人员</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配备</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按规定配备“五职”矿长（矿长、总工程师，负责安全、生产、机电的副矿长）和副总工程师，不得在其他煤矿兼职；学历、经历等条件符合相关规定</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矿长、副矿长、总工程师、副总工程师具备煤矿相关专业大专及以上学历，具有3年以上煤矿相关工作经历，且不得在其他煤矿兼职</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明确为“五职”矿长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986"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煤矿根据不同的灾害类型（指突出、冲击地压、水文地质类型复杂和极复杂、开采容易自燃和自燃煤层）配备满足工作需要的</w:t>
            </w:r>
            <w:r>
              <w:rPr>
                <w:rFonts w:hint="eastAsia" w:ascii="宋体" w:hAnsi="宋体" w:eastAsia="宋体" w:cs="宋体"/>
                <w:color w:val="0000FF"/>
                <w:kern w:val="0"/>
                <w:sz w:val="21"/>
                <w:szCs w:val="21"/>
                <w:highlight w:val="none"/>
              </w:rPr>
              <w:t>安全生产管理人员、专业技术人员</w:t>
            </w:r>
            <w:r>
              <w:rPr>
                <w:rFonts w:hint="eastAsia" w:ascii="宋体" w:hAnsi="宋体" w:eastAsia="宋体" w:cs="宋体"/>
                <w:kern w:val="0"/>
                <w:sz w:val="21"/>
                <w:szCs w:val="21"/>
                <w:highlight w:val="none"/>
              </w:rPr>
              <w:t>；人员学历、经历等条件符合相关规定</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安全生产管理人员经考核合格；安全生产管理机构负责人具备煤矿相关专业中专及以上学历，具有2年以上煤矿安全生产相关工作经历</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2.安全生产管理人员经考核合格；安全生产管理机构负责人具备煤矿相关专业中专及以上学历，具有2年以上煤矿安全生产相关工作经历</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3.明确总工程师为矿井防突和冲击地压防治工作技术负责人，对防治技术工作负责</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4.配备满足安全生产工作需要的副总工程师；水文地质类型复杂、极复杂矿井配备防治水副总工程师，地质类型复杂、极复杂的煤矿配备地质副总工程师</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1.冲击地压矿井配备满足工作需要的防冲专业技术人员；水文地质类型复杂、极复杂矿井配备满足工作需要的防治水专业技术人员；突出矿井的防突机构专业技术人员不少于2人</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2.专业技术人员具备煤矿相关专业中专以上学历或注册安全工程师资格</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对安全生产管理人员、专业技术人员的要求进行了归纳，具体要求放至第三部分专业管理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211"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配备满足安全生产工作需要的特种作业人员和其他从业人员，并持证上岗。</w:t>
            </w:r>
            <w:r>
              <w:rPr>
                <w:rFonts w:hint="eastAsia" w:ascii="宋体" w:hAnsi="宋体" w:eastAsia="宋体" w:cs="宋体"/>
                <w:color w:val="0000FF"/>
                <w:kern w:val="0"/>
                <w:sz w:val="21"/>
                <w:szCs w:val="21"/>
                <w:highlight w:val="none"/>
              </w:rPr>
              <w:t>井下工作岗位不得使用劳务派遣工</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特种作业人员应当具备高中及以上文化程度（2018年6月1日前上岗的煤矿特种作业人员可具备初中及以上文化程度），具有煤矿相关工作经历，或者职业高中、技工学校及中专以上相关专业学历，并取得省级煤矿安全培训主管部门颁发的《中华人民共和国特种作业操作证》</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新增：</w:t>
            </w:r>
            <w:r>
              <w:rPr>
                <w:rFonts w:hint="eastAsia" w:ascii="宋体" w:hAnsi="宋体" w:eastAsia="宋体" w:cs="宋体"/>
                <w:color w:val="auto"/>
                <w:sz w:val="21"/>
                <w:szCs w:val="21"/>
                <w:highlight w:val="none"/>
              </w:rPr>
              <w:t>井下工作岗位不得使用劳务派遣工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145"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三、安全制度（10分）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制度</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建立</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依据相关法律、法规、规章、规范、标准，结合煤矿实际，至少建立以下安全管理制度：安全生产责任制管理考核制度；安全办公会议制度；</w:t>
            </w:r>
            <w:r>
              <w:rPr>
                <w:rFonts w:hint="eastAsia" w:ascii="宋体" w:hAnsi="宋体" w:eastAsia="宋体" w:cs="宋体"/>
                <w:color w:val="auto"/>
                <w:kern w:val="0"/>
                <w:sz w:val="21"/>
                <w:szCs w:val="21"/>
                <w:highlight w:val="none"/>
              </w:rPr>
              <w:t>矿领导带班下井（坑）制度</w:t>
            </w:r>
            <w:r>
              <w:rPr>
                <w:rFonts w:hint="eastAsia" w:ascii="宋体" w:hAnsi="宋体" w:eastAsia="宋体" w:cs="宋体"/>
                <w:kern w:val="0"/>
                <w:sz w:val="21"/>
                <w:szCs w:val="21"/>
                <w:highlight w:val="none"/>
              </w:rPr>
              <w:t>；安全投入保障制度；安全监督检查制度；安全技术措施审批制度；矿用设备、器材使用管理制度；主要灾害预防管理制度；安全奖惩制度；安全操作规程管理制度；事故报告与责任追究制度；“三违”管理制度</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至少建立以下安全管理制度，主要包括：安全生产责任制管理考核制度；安全办公会议制度；安全投入保障制度；安全监督检查制度；安全技术措施审批制度；矿用设备、器材使用管理制度；矿井主要灾害预防管理制度；安全奖惩制度；安全操作规程管理制度；事故报告与责任追究制度；事故应急救援制度；“三违”管理制度；矿领导带班下井（坑）制度</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无变化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211"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安全生产责任制</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建立健全覆盖各层级负责人、各部门（区队）、各岗位的安全生产责任制，明确安全责任范围，并对安全生产责任落实不到位人员按照本矿规定问责</w:t>
            </w:r>
          </w:p>
        </w:tc>
        <w:tc>
          <w:tcPr>
            <w:tcW w:w="4429" w:type="dxa"/>
            <w:tcBorders>
              <w:tl2br w:val="nil"/>
              <w:tr2bl w:val="nil"/>
            </w:tcBorders>
            <w:shd w:val="clear" w:color="auto" w:fill="auto"/>
            <w:vAlign w:val="center"/>
          </w:tcPr>
          <w:p>
            <w:pPr>
              <w:widowControl/>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1.建立煤矿矿长（法定代表人、实际控制人）为安全生产第一责任人，副矿长、总工程师分工负责的安全生产责任制，并以正式文件下发</w:t>
            </w:r>
          </w:p>
          <w:p>
            <w:pPr>
              <w:widowControl/>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2.明确部门、科室、区（队）、班组等各级单位安全生产责任</w:t>
            </w:r>
          </w:p>
          <w:p>
            <w:pPr>
              <w:widowControl/>
              <w:jc w:val="both"/>
              <w:textAlignment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3.</w:t>
            </w:r>
            <w:r>
              <w:rPr>
                <w:rFonts w:hint="eastAsia" w:ascii="宋体" w:hAnsi="宋体" w:eastAsia="宋体" w:cs="宋体"/>
                <w:color w:val="auto"/>
                <w:sz w:val="21"/>
                <w:szCs w:val="21"/>
                <w:highlight w:val="none"/>
              </w:rPr>
              <w:t>制定各岗位安全生产责任制，明确责任范围，</w:t>
            </w:r>
            <w:r>
              <w:rPr>
                <w:rFonts w:hint="eastAsia" w:ascii="宋体" w:hAnsi="宋体" w:eastAsia="宋体" w:cs="宋体"/>
                <w:color w:val="FF0000"/>
                <w:sz w:val="21"/>
                <w:szCs w:val="21"/>
                <w:highlight w:val="none"/>
              </w:rPr>
              <w:t>岗位有固定工作场所的，在适当位置进行长期公示</w:t>
            </w:r>
          </w:p>
          <w:p>
            <w:pPr>
              <w:pStyle w:val="11"/>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依据全年安全生产责任落实情况进行全员考核，制定落实考核方案，并将考核结果纳入岗位绩效管理</w:t>
            </w:r>
          </w:p>
          <w:p>
            <w:pPr>
              <w:pStyle w:val="6"/>
              <w:jc w:val="both"/>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5.将全员安全生产责任制教育培训工作纳入安全生产年度培训计划，全员掌握本岗位安全生产职责</w:t>
            </w:r>
          </w:p>
          <w:p>
            <w:pPr>
              <w:pStyle w:val="6"/>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SA"/>
              </w:rPr>
              <w:t>6.</w:t>
            </w:r>
            <w:r>
              <w:rPr>
                <w:rFonts w:hint="eastAsia" w:ascii="宋体" w:hAnsi="宋体" w:eastAsia="宋体" w:cs="宋体"/>
                <w:kern w:val="0"/>
                <w:sz w:val="21"/>
                <w:szCs w:val="21"/>
                <w:highlight w:val="none"/>
              </w:rPr>
              <w:t>对违反制度的行为和现象有明确、具体的处罚措施和责任追究办</w:t>
            </w:r>
            <w:r>
              <w:rPr>
                <w:rFonts w:hint="eastAsia" w:ascii="宋体" w:hAnsi="宋体" w:eastAsia="宋体" w:cs="宋体"/>
                <w:kern w:val="0"/>
                <w:sz w:val="21"/>
                <w:szCs w:val="21"/>
                <w:highlight w:val="none"/>
                <w:u w:val="none"/>
              </w:rPr>
              <w:t>法，并严格落实</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对要求进行了归纳，删除了公示和全员培训的要求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安全办公会议</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color w:val="00B0F0"/>
                <w:kern w:val="0"/>
                <w:sz w:val="21"/>
                <w:szCs w:val="21"/>
                <w:highlight w:val="none"/>
              </w:rPr>
              <w:t>定期</w:t>
            </w:r>
            <w:r>
              <w:rPr>
                <w:rFonts w:hint="eastAsia" w:ascii="宋体" w:hAnsi="宋体" w:eastAsia="宋体" w:cs="宋体"/>
                <w:kern w:val="0"/>
                <w:sz w:val="21"/>
                <w:szCs w:val="21"/>
                <w:highlight w:val="none"/>
              </w:rPr>
              <w:t>召开安全办公会议由矿长主持，总工程师、副矿长、副总工程师、</w:t>
            </w:r>
            <w:r>
              <w:rPr>
                <w:rFonts w:hint="eastAsia" w:ascii="宋体" w:hAnsi="宋体" w:eastAsia="宋体" w:cs="宋体"/>
                <w:color w:val="00B0F0"/>
                <w:kern w:val="0"/>
                <w:sz w:val="21"/>
                <w:szCs w:val="21"/>
                <w:highlight w:val="none"/>
              </w:rPr>
              <w:t>职能科室和基层区队等负责人</w:t>
            </w:r>
            <w:r>
              <w:rPr>
                <w:rFonts w:hint="eastAsia" w:ascii="宋体" w:hAnsi="宋体" w:eastAsia="宋体" w:cs="宋体"/>
                <w:kern w:val="0"/>
                <w:sz w:val="21"/>
                <w:szCs w:val="21"/>
                <w:highlight w:val="none"/>
              </w:rPr>
              <w:t>参加，总结分析管理</w:t>
            </w:r>
            <w:r>
              <w:rPr>
                <w:rFonts w:hint="eastAsia" w:ascii="宋体" w:hAnsi="宋体" w:eastAsia="宋体" w:cs="宋体"/>
                <w:color w:val="00B0F0"/>
                <w:kern w:val="0"/>
                <w:sz w:val="21"/>
                <w:szCs w:val="21"/>
                <w:highlight w:val="none"/>
              </w:rPr>
              <w:t>周期</w:t>
            </w:r>
            <w:r>
              <w:rPr>
                <w:rFonts w:hint="eastAsia" w:ascii="宋体" w:hAnsi="宋体" w:eastAsia="宋体" w:cs="宋体"/>
                <w:kern w:val="0"/>
                <w:sz w:val="21"/>
                <w:szCs w:val="21"/>
                <w:highlight w:val="none"/>
              </w:rPr>
              <w:t>内安全工作情况，安排部署下一管理周期的安全工作，形成会议纪要</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立由矿长牵头、分管负责人参加的安全办公会议机制，议定内容包括安全生产理念和目标、机构配置和人员定编、年度安全投入计划、重大灾害治理方案、应急救援预案、重大风险管控方案、采掘（采剥）接续计划等工作的制定和调整等，形成会议纪要</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明确要求定期召开，要求职能科室和基层区队等负责人参加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矿领导带班下井（坑）</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煤矿每班有矿领导带班下井（坑），并建立实名登记档案；带班信息在井工煤矿井口、露天煤矿调度室或交接班室等显著位置公示</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安全投入保障</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编制年度安全生产费用提取和使用计划，严格按照国家规定的标准足额提取，并在规定的范围使用；建立台账，规范管理</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84"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四、安全培训（15分）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基础</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保障</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立并执行安全培训管理制度；严格按照规定的比例提取和使用教育培训经费，做到专款专用。具备安全生产培训条件的煤矿企业自主开展安全技术培训，不具备培训条件的煤矿，应委托具备安全生产培训条件的机构进行安全培训</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1.建立并执行安全培训管理制度，对培训需求调研、培训策划设计、教学管理组织、学员考核、培训登记、档案管理、过程控制、经费管理、后勤保障、质量评估、教师管理等工作进行规定</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2.具备安全培训条件（符合AQ/T 8011—2016要求）的煤矿，按规定配备同安全培训范围及规模相适应、相对稳定的师资队伍和装备、设施；不具备培训条件的煤矿，应委托具备安全培训条件的机构进行安全培训</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3.按照规定比例提取和使用安全培训经费，做到专款专用</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44"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vMerge w:val="restart"/>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组织</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实施</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矿长组织制定并实施安全生产教育和培训计划。培训对象覆盖所有从业人员，安全培训学时符合规定</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1.矿长组织制定并实施安全生产教育和培训计划，组织制定并推动实施安全技能提升培训计划</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2.培训对象覆盖所有从业人员</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3.安全培训学时符合规定</w:t>
            </w:r>
          </w:p>
          <w:p>
            <w:pPr>
              <w:pStyle w:val="11"/>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4.针对不同专业的培训对象和培训类别，开展有针对性的培训；对新法律法规、新标准、新规程及使用新工艺、新技术、新设备、新材料时，对有关从业人员实施针对性安全再培训</w:t>
            </w:r>
          </w:p>
          <w:p>
            <w:pPr>
              <w:pStyle w:val="11"/>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5.矿长和职业病危害防治管理人员接受职业病危害防治培训；接触职业病危害因素的从业人员上岗前接受职业病危害防治培训和在岗期间的定期职业病危害防治培训</w:t>
            </w:r>
          </w:p>
          <w:p>
            <w:pPr>
              <w:pStyle w:val="11"/>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6.井工煤矿从事采煤、掘进、机电、运输、通风、地测、防治水等工作的班组长任职前接受专门的安全培训并经考核合格，按计划接受安全技能提升专项培训；班组长的安全培训，应当由所在煤矿上一级企业组织实施，没有上一级煤矿企业的，由本单位组织实施</w:t>
            </w:r>
          </w:p>
          <w:p>
            <w:pPr>
              <w:pStyle w:val="11"/>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7.制定应急救援预案培训计划，组织有关人员开展应急救援预案、应急知识、自救互救和避险逃生技能的培训活动，使有关人员熟练掌握应急救援预案相关内容</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删除了专业培训、职业卫生健康和应急救援等具体培训内容的要求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组织开展生产安全事故案例警示教育</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8.组织开展安全生产事故案例警示教育</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color w:val="FF0000"/>
                <w:sz w:val="21"/>
                <w:szCs w:val="21"/>
                <w:highlight w:val="none"/>
                <w:lang w:val="en-US" w:eastAsia="zh-CN"/>
              </w:rPr>
              <w:t>培训档案：</w:t>
            </w:r>
            <w:r>
              <w:rPr>
                <w:rFonts w:hint="eastAsia" w:ascii="宋体" w:hAnsi="宋体" w:eastAsia="宋体" w:cs="宋体"/>
                <w:sz w:val="21"/>
                <w:szCs w:val="21"/>
                <w:highlight w:val="none"/>
              </w:rPr>
              <w:t>1.建立健全从业人员安全培训档案和企业安全培训档案，实行一人一档、一期一档</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2.档案管理制度完善、人员明确、职责清晰，保存期限符合规定；档案可为纸质档案或电子档案</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61"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人员</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素质</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煤矿主要负责人、安全生产管理人员安全生产知识和管理能力经考核合格；“五职”矿长每年接受矿山安全监察机构会同监管部门组织的专门安全教育培训。特种作业人员经专门的安全技术培训和考核，取得特种作业操作证。其他从业人员经培训考核合格后持证上岗；新上岗的从业人员岗前安全培训时间符合规定，并经培训考核合格后方可上岗</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368" w:hRule="atLeast"/>
          <w:jc w:val="center"/>
        </w:trPr>
        <w:tc>
          <w:tcPr>
            <w:tcW w:w="980" w:type="dxa"/>
            <w:tcBorders>
              <w:tl2br w:val="nil"/>
              <w:tr2bl w:val="nil"/>
            </w:tcBorders>
            <w:shd w:val="clear" w:color="auto" w:fill="auto"/>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班组安全建设</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制度建设</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组织建设</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现场管理</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368" w:hRule="atLeast"/>
          <w:jc w:val="center"/>
        </w:trPr>
        <w:tc>
          <w:tcPr>
            <w:tcW w:w="980" w:type="dxa"/>
            <w:tcBorders>
              <w:tl2br w:val="nil"/>
              <w:tr2bl w:val="nil"/>
            </w:tcBorders>
            <w:shd w:val="clear" w:color="auto" w:fill="auto"/>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不安全行为管理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制度建立</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行为管控</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台账记录</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211"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五、风险分级管控（25分）</w:t>
            </w:r>
          </w:p>
        </w:tc>
        <w:tc>
          <w:tcPr>
            <w:tcW w:w="1108" w:type="dxa"/>
            <w:gridSpan w:val="2"/>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工作制度（3分）</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立安全风险分级管控工作制度，矿长全面负责，分管负责人负责分管范围内安全风险分级管控工作，副总工程师、科室、区（队）安全风险分级管控职责明确；明确安全风险辨识评估范围、方法和安全风险的辨识、评估、管控、公告等工作要求</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职责分工：</w:t>
            </w:r>
            <w:r>
              <w:rPr>
                <w:rFonts w:hint="eastAsia" w:ascii="宋体" w:hAnsi="宋体" w:eastAsia="宋体" w:cs="宋体"/>
                <w:sz w:val="21"/>
                <w:szCs w:val="21"/>
                <w:highlight w:val="none"/>
              </w:rPr>
              <w:t>建立安全风险分级管控工作责任体系，矿长全面负责，分管负责人负责分管范围内的安全风险分级管控工作；副总工程师、科室、区（队）安全风险分级管控的职责明确</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制度建设：</w:t>
            </w:r>
            <w:r>
              <w:rPr>
                <w:rFonts w:hint="eastAsia" w:ascii="宋体" w:hAnsi="宋体" w:eastAsia="宋体" w:cs="宋体"/>
                <w:sz w:val="21"/>
                <w:szCs w:val="21"/>
                <w:highlight w:val="none"/>
              </w:rPr>
              <w:t>建立安全风险分级管控工作制度，明确安全风险辨识评估范围、方法和安全风险的辨识、评估、管控、公告、报告工作流程</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6929"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风险辨识评估（15分）</w:t>
            </w: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年度辨识评估</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每年矿长组织各分管负责人、副总工程师和相关科室、区（队）进行年度安全风险辨识评估；重点对井工煤矿瓦斯、水、火、煤尘、顶板、冲击地压、爆破及提升运输系统，露天煤矿边坡、爆破、机电运输等容易导致群死群伤事故的危险因素开展；</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2.风险辨识评估范围应覆盖煤矿井（坑）下所有系统、场所、区域及</w:t>
            </w:r>
            <w:r>
              <w:rPr>
                <w:rFonts w:hint="eastAsia" w:ascii="宋体" w:hAnsi="宋体" w:eastAsia="宋体" w:cs="宋体"/>
                <w:color w:val="00B0F0"/>
                <w:kern w:val="0"/>
                <w:sz w:val="21"/>
                <w:szCs w:val="21"/>
                <w:highlight w:val="none"/>
              </w:rPr>
              <w:t>变电所、通风机房、压风机房、抽采泵房等地面场所；</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3.年底前完成下一年度安全风险辨识评估报告的编制，制定重大安全风险管控清单，清单内容至少包括风险点、风险描述、管控期限、管控措施、管控责任；</w:t>
            </w:r>
          </w:p>
          <w:p>
            <w:pP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4.年度辨识评估结果应用于指导编制下一年度灾害预防和处理计划等</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每年矿长组织各分管负责人、副总工程师和相关科室、区（队）进行年度安全风险辨识评估，重点对井工煤矿瓦斯、水、火、煤尘、顶板、冲击地压及提升运输系统，露天煤矿边坡、爆破、机电运输等容易导致群死群伤事故的危险因素开展安全风险辨识评估；</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2.风险辨识评估范围应覆盖煤矿井（坑）下所有系统、场所、区域；</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3.高瓦斯及突出、水文地质类型复杂和极复杂、煤层自燃及容易自燃、有冲击地压等4类重大灾害矿井，应将相应影响区域的安全风险评估为重大风险；</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4.年底前完成年度安全风险辨识评估报告的编制，</w:t>
            </w:r>
            <w:r>
              <w:rPr>
                <w:rFonts w:hint="eastAsia" w:ascii="宋体" w:hAnsi="宋体" w:eastAsia="宋体" w:cs="宋体"/>
                <w:color w:val="FF0000"/>
                <w:sz w:val="21"/>
                <w:szCs w:val="21"/>
                <w:highlight w:val="none"/>
              </w:rPr>
              <w:t>制定《煤矿重大安全风险管控方案》；</w:t>
            </w:r>
            <w:r>
              <w:rPr>
                <w:rFonts w:hint="eastAsia" w:ascii="宋体" w:hAnsi="宋体" w:eastAsia="宋体" w:cs="宋体"/>
                <w:sz w:val="21"/>
                <w:szCs w:val="21"/>
                <w:highlight w:val="none"/>
              </w:rPr>
              <w:t>方案应包含重大安全风险清单，相应的管理、技术、工程等管控措施，以及每条措施落实的人员、技术、时限、资金等内容；</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5.将辨识评估结果应用于确定下一年度安全生产工作重点，《煤矿重大安全风险管控方案》对下一年度生产计划、灾害预防和处理计划、应急救援预案、安全培训计划、安全费用提取和使用计划等提出意见</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1.辨识评估范围增加了地面场所；</w:t>
            </w:r>
          </w:p>
          <w:p>
            <w:pPr>
              <w:pStyle w:val="1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2.删除了编制《煤矿重大安全风险管控方案》的要求，只要求制定重大安全风险管控清单；</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84"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restart"/>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专项辨识评估</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1.新采（盘）区、新工作面设计前，由总工程师组织有关科室开展1次专项辨识评估，重点辨识评估地质条件、重大灾害因素等方面存在的安全风险，形成专项辨识评估纪要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如有新增重大风险，应补充完善重大安全风险管控清单；</w:t>
            </w:r>
          </w:p>
          <w:p>
            <w:pP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2.辨识评估结果应用于完善设计方案，指导生产工艺选择、生产系统布置、设备选型、劳动组织确定</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新水平、新采（盘）区、新工作面设计前，开展1次专项辨识评估：</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1.专项辨识评估由总工程师组织有关科室进行；</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2.重点辨识评估地质条件和重大灾害因素等方面存在的安全风险；</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3.编制专项辨识评估报告，有新增重大风险或需调整措施的补充完善《煤矿重大安全风险管控方案》；</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4.辨识评估结果应用于完善设计方案，指导生产工艺选择、生产系统布置、设备选型、劳动组织确定</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84"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生产系统，生产工艺，主要设施设备，井工煤矿水、火、瓦斯、冲击地压灾害等级，露天煤矿边坡参数等发生重大变化时，新技术、新工艺、新设备、新材料试验或推广应用前，由分管负责人组织有关科室开展1次专项辨识评估，重点辨识评估作业环境、生产过程、重大灾害因素和设施设备运行等方面存在的安全风险，形成专项辨识评估纪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如有新增重大风险，应补充完善重大安全风险清单；</w:t>
            </w:r>
          </w:p>
          <w:p>
            <w:pP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2.辨识评估结果应用于指导编制或修订完善作业规程、操作规程</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生产系统、生产工艺、主要设施设备、重大灾害因素（露天煤矿爆破参数、边坡参数）等发生重大变化时，开展1次专项辨识评估：</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1.专项辨识评估由分管负责人组织有关科室进行；</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2.重点辨识评估作业环境、生产过程、重大灾害因素和设施设备运行等方面存在的安全风险；</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3.编制专项辨识评估报告，有新增重大风险或需调整措施的补充完善《煤矿重大安全风险管控方案》；</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4.辨识评估结果应用于指导编制或修订完善作业规程、操作规程</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84"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color w:val="auto"/>
                <w:kern w:val="0"/>
                <w:sz w:val="21"/>
                <w:szCs w:val="21"/>
                <w:highlight w:val="none"/>
              </w:rPr>
              <w:t>.连续停工停产1个月以上的煤矿复工复产前，由矿长组织有关科室、区（队）开展1次专项辨识评估；</w:t>
            </w:r>
            <w:r>
              <w:rPr>
                <w:rFonts w:hint="eastAsia" w:ascii="宋体" w:hAnsi="宋体" w:eastAsia="宋体" w:cs="宋体"/>
                <w:color w:val="00B0F0"/>
                <w:kern w:val="0"/>
                <w:sz w:val="21"/>
                <w:szCs w:val="21"/>
                <w:highlight w:val="none"/>
              </w:rPr>
              <w:t>井工煤矿井下动火作业，清理煤仓，</w:t>
            </w:r>
            <w:r>
              <w:rPr>
                <w:rFonts w:hint="eastAsia" w:ascii="宋体" w:hAnsi="宋体" w:eastAsia="宋体" w:cs="宋体"/>
                <w:kern w:val="0"/>
                <w:sz w:val="21"/>
                <w:szCs w:val="21"/>
                <w:highlight w:val="none"/>
              </w:rPr>
              <w:t>启封密闭，排放瓦斯，反风演习，工作面通过空巷（采空区），采煤工作面初采和收尾，综采（放）工作面安装和回撤，掘进工作面贯通前，突出矿井石门揭煤、突出危险区过构造带等高危作业实施前，由分管负责人组织有关科室、区（队）开展1次专项辨识评估，重点辨识评估作业环境、工程技术、设备设施、现场操作等方面存在的安全风险，形成专项辨识评估纪要。如有新增重大风险，应补充完善重大安全风险清单；</w:t>
            </w:r>
          </w:p>
          <w:p>
            <w:pP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2.辨识评估结果应用于对安全技术措施编制提出指导意见</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启封密闭、排放瓦斯、反风演习、工作面通过空巷（采空区）、</w:t>
            </w:r>
            <w:r>
              <w:rPr>
                <w:rFonts w:hint="eastAsia" w:ascii="宋体" w:hAnsi="宋体" w:eastAsia="宋体" w:cs="宋体"/>
                <w:color w:val="FF0000"/>
                <w:kern w:val="0"/>
                <w:sz w:val="21"/>
                <w:szCs w:val="21"/>
                <w:highlight w:val="none"/>
              </w:rPr>
              <w:t>更换大型设备</w:t>
            </w:r>
            <w:r>
              <w:rPr>
                <w:rFonts w:hint="eastAsia" w:ascii="宋体" w:hAnsi="宋体" w:eastAsia="宋体" w:cs="宋体"/>
                <w:kern w:val="0"/>
                <w:sz w:val="21"/>
                <w:szCs w:val="21"/>
                <w:highlight w:val="none"/>
              </w:rPr>
              <w:t>、采煤工作面初采和收尾、综采（放）工作面安装回撤、掘进工作面贯通前，突出矿井过构造带及石门揭煤等高危作业实施前，露天煤矿抛掷爆破前，新技术、新工艺、新设备、新材料试验或推广应用前，连续停工停产1个月以上的煤矿复工复产前，开展1次专项辨识评估：</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1.专项辨识评估由分管负责人（复工复产前专项辨识评估由矿长）组织有关科室、生产组织单位（区队）进行；</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2.重点辨识评估作业环境、工程技术、设备设施、现场操作等方面存在的安全风险；</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3.编制专项辨识评估报告，有新增重大风险或需调整措施的补充完善《煤矿重大安全风险管控方案》；</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4.辨识评估结果应用于对安全技术措施编制提出指导意见</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新增井下动火作业、清理煤仓；删除了更换大型设备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9"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矿发生死亡事故或涉险事故，所在省份、隶属集团煤矿发生较大事故，全国煤矿发生重特大事故后，由矿长组织分管负责人、科室开展1次针对性的专项辨识评估，重点识别安全风险辨识评估结果及管控措施是否存在漏洞、盲区，形成专项辨识评估纪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如有新增重大风险，应补充完善重大安全风险清单；</w:t>
            </w:r>
          </w:p>
          <w:p>
            <w:pP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2.辨识评估结果应用于指导修订完善设计方案、作业规程、操作规程、安全技术措施</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本矿发生死亡事故或涉险事故、出现重大事故隐患，全国煤矿发生重特大事故，或者所在省份、所属集团煤矿发生较大事故后，开展1次针对性的专项辨识评估：</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1.专项辨识评估由矿长组织分管负责人和科室进行；</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2.识别安全风险辨识评估结果及管控措施是否存在漏洞、盲区；</w:t>
            </w:r>
          </w:p>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3.编制专项辨识评估报告，有新增重大风险或需调整措施的补充完善《煤矿重大安全风险管控方案》；</w:t>
            </w:r>
          </w:p>
          <w:p>
            <w:pPr>
              <w:widowControl/>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4.辨识评估结果应用于指导修订完善设计方案、作业规程、操作规程、安全技术措施</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357"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tcBorders>
              <w:tl2br w:val="nil"/>
              <w:tr2bl w:val="nil"/>
            </w:tcBorders>
            <w:shd w:val="clear" w:color="auto" w:fill="auto"/>
            <w:textDirection w:val="tbRlV"/>
            <w:vAlign w:val="center"/>
          </w:tcPr>
          <w:p>
            <w:pPr>
              <w:ind w:left="113" w:right="113"/>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风险管控（5分）</w:t>
            </w: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分级管控</w:t>
            </w:r>
          </w:p>
        </w:tc>
        <w:tc>
          <w:tcPr>
            <w:tcW w:w="4291" w:type="dxa"/>
            <w:tcBorders>
              <w:tl2br w:val="nil"/>
              <w:tr2bl w:val="nil"/>
            </w:tcBorders>
            <w:shd w:val="clear" w:color="auto" w:fill="auto"/>
            <w:vAlign w:val="center"/>
          </w:tcPr>
          <w:p>
            <w:pP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1.矿长掌握并落实本矿重大安全风险及主要管控措施，分管负责人、副总工程师、科室负责人、专业技术人员掌握相关范围的重大安全风险及管控措施；</w:t>
            </w:r>
          </w:p>
          <w:p>
            <w:pP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2.在重大安全风险区域作业的区（队）长、班组长掌握并落实该区域重大安全风险及相应的管控措施，区（队）长、班组长组织作业时对管控措施落实情况进行现场确认；</w:t>
            </w:r>
          </w:p>
          <w:p>
            <w:pP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3.岗位人员作业前进行安全风险确认；</w:t>
            </w:r>
          </w:p>
          <w:p>
            <w:pPr>
              <w:tabs>
                <w:tab w:val="center" w:pos="4153"/>
                <w:tab w:val="right" w:pos="8306"/>
              </w:tabs>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4.矿长每年组织对重大安全风险管控措施落实情况和管控效果进行总结分析，指导下一年度安全风险管控工作（纳入全矿标准化管理体系运行分析报告）</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1.由矿长组织实施《煤矿重大安全风险管控方案》，人员、技术、资金满足要求，重大安全风险管控措施落实到位</w:t>
            </w:r>
          </w:p>
          <w:p>
            <w:pPr>
              <w:widowControl/>
              <w:jc w:val="left"/>
              <w:textAlignment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2.有重大安全风险的区域设定作业人数上限，人数应符合有关限员规定，入口显著位置悬挂限员牌板</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3.矿长掌握并落实本矿重大安全风险及主要管控措施，分管负责人、副总工程师、科室负责人、专业技术人员掌握相关范围的重大安全风险及管控措施</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4.在重大安全风险区域作业的区（队）长、班组长掌握并落实该区域重大安全风险及相应的管控措施；区（队）长、班组长组织作业时对管控措施落实情况进行现场确认</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5.矿长每年组织对重大安全风险管控措施落实情况和管控效果进行总结分析，指导下一年度安全风险管控工作</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删除了“有重大安全风险的区域设定作业人数上限”的要求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105"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kern w:val="0"/>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公告报告</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1.在行人井口（露天煤矿交接班室）和存在重大安全风险区域的显著位置，公示存在的重大安全风险、管控责任人和主要管控措施</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2.每年1月31日前，矿长组织将本矿年度辨识评估得出的重大安全风险清单及其管控措施报送属地安全监管部门和驻地煤监机构</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删除了公告报告的要求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40"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保障措施（2分）</w:t>
            </w: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组织宣贯</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1.年度辨识评估完成后1个月内，对入井（坑）、地面相关人员进行宣贯，内容包括与本岗位相关的重大安全风险及管控措施；</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2.专项辨识评估完成后1周内，对相关人员进行宣贯，内容包括与本岗位相关的安全风险及管控措施</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1.年度辨识评估完成后1个月内对入井（坑）人员进行安全风险管控培训，内容包括重大安全风险清单、与本岗位相关的重大安全风险管控措施，且不少于2学时；专项辨识评估完成后1周内对相关作业人员开展培训</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2.年度风险辨识评估前组织对矿长和分管负责人等参与安全风险辨识评估工作的人员开展1次安全风险辨识评估技术培训，且不少于4学时</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信息管理</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采用信息化管理手段，实现对安全风险记录、跟踪、统计、分析等全过程的信息化闭合管理</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采用信息化管理手段，实现对安全风险记录、跟踪、统计、分析、上报等全过程的信息化管理</w:t>
            </w:r>
          </w:p>
        </w:tc>
        <w:tc>
          <w:tcPr>
            <w:tcW w:w="3066" w:type="dxa"/>
            <w:tcBorders>
              <w:tl2br w:val="nil"/>
              <w:tr2bl w:val="nil"/>
            </w:tcBorders>
            <w:shd w:val="clear" w:color="auto" w:fill="auto"/>
            <w:noWrap/>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69"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六、隐患排查治理（25分）</w:t>
            </w:r>
          </w:p>
        </w:tc>
        <w:tc>
          <w:tcPr>
            <w:tcW w:w="1108" w:type="dxa"/>
            <w:gridSpan w:val="2"/>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工作制度（2分）</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立隐患排查治理工作制度，明确矿长全面负责、分管负责人负责分管范围内隐患排查治理工作，副总工程师、科室、区（队）、班组、岗位人员的隐患排查治理职责；规定并落实事故隐患分级标准，以及事故隐患排查、登记、治理、验收、销号、分析总结等工作要求</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建立事故隐患排查治理工作责任体系，明确矿长全面负责、分管负责人负责分管范围内的事故隐患排查治理工作，各科室、区（队）、班组、岗位人员职责明确</w:t>
            </w:r>
          </w:p>
          <w:p>
            <w:pPr>
              <w:pStyle w:val="11"/>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建立《煤矿重大安全风险管控方案》措施落实情况检查</w:t>
            </w:r>
            <w:r>
              <w:rPr>
                <w:rFonts w:hint="eastAsia" w:ascii="宋体" w:hAnsi="宋体" w:eastAsia="宋体" w:cs="宋体"/>
                <w:color w:val="000000" w:themeColor="text1"/>
                <w:sz w:val="21"/>
                <w:szCs w:val="21"/>
                <w:highlight w:val="none"/>
                <w14:textFill>
                  <w14:solidFill>
                    <w14:schemeClr w14:val="tx1"/>
                  </w14:solidFill>
                </w14:textFill>
              </w:rPr>
              <w:t>和事故隐患排查治理相关制度，</w:t>
            </w:r>
            <w:r>
              <w:rPr>
                <w:rFonts w:hint="eastAsia" w:ascii="宋体" w:hAnsi="宋体" w:eastAsia="宋体" w:cs="宋体"/>
                <w:color w:val="FF0000"/>
                <w:sz w:val="21"/>
                <w:szCs w:val="21"/>
                <w:highlight w:val="none"/>
              </w:rPr>
              <w:t>对重大安全风险管控措施落实及管控效果标准，</w:t>
            </w:r>
            <w:r>
              <w:rPr>
                <w:rFonts w:hint="eastAsia" w:ascii="宋体" w:hAnsi="宋体" w:eastAsia="宋体" w:cs="宋体"/>
                <w:sz w:val="21"/>
                <w:szCs w:val="21"/>
                <w:highlight w:val="none"/>
              </w:rPr>
              <w:t>事故隐患分级标准，以及事故隐患（含措施不落实情况）排查、登记、治理、督办、验收、销号、分析总结、检查考核工作作出规定并落实</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对排查出的事故隐患进行分级，并按照事故隐患等级明确相应层级的单位（部门）、人员负责治理、督办、验收</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1.删除了与《煤矿重大安全风险管控方案》相关的要求。</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2.删除了事故隐患督办、检查考核工作制度要求。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事故隐患排查（10分）</w:t>
            </w:r>
          </w:p>
        </w:tc>
        <w:tc>
          <w:tcPr>
            <w:tcW w:w="566" w:type="dxa"/>
            <w:vMerge w:val="restart"/>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周期范围</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矿长每月组织分管负责人及相关科室、区（队）对重大安全风险管控措施落实情况、管控效果及覆盖生产各系统、各岗位的事故隐患至少开展1次排查；排查前制定工作方案，明确排查时间、方式、范围、内容和参加人员</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矿长每月组织分管负责人及相关科室、区（队）对重大安全风险管控措施落实情况、管控效果及覆盖生产各系统、各岗位的事故隐患至少开展1次排查；排查前制定工作方案，明确排查时间、方式、范围、内容和参加人员</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582"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矿分管负责人每半月组织相关人员对覆盖分管范围的重大安全风险管控措施落实情况、管控效果和事故隐患至少开展1次排查</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矿分管采掘、机电运输、通风、地测防治水、冲击地压防治等工作的负责人每半月组织相关人员对覆盖分管范围的重大安全风险管控措施落实情况、管控效果和事故隐患至少开展1次排查</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生产期间，每天安排管理、技术和安检人员进行巡查，对作业区域开展事故隐患排查</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生产期间，每天安排管理、技术和安检人员进行巡查，对作业区域开展事故隐患排查</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岗位作业人员作业过程中随时排查事故隐患</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岗位作业人员作业过程中随时排查事故隐患</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582"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登记上报</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建立隐患排查治理台账，登记内部排查和外部检查的事故隐患；排查发现重大事故隐患后，及时向当地煤矿安全监管监察部门书面报告，并建立重大事故隐患信息档案</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建立事故隐患排查台账，逐项登记内部排查和外部检查的事故隐患</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2.排查发现重大事故隐患后，及时向当地煤矿安全监管监察部门书面报告，并建立重大事故隐患信息档案</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724"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事故隐患治理（8分）</w:t>
            </w:r>
          </w:p>
        </w:tc>
        <w:tc>
          <w:tcPr>
            <w:tcW w:w="566" w:type="dxa"/>
            <w:vMerge w:val="restart"/>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分级治理</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对排查出的事故隐患进行分级，能立即治理完成的事故隐患，当班采取措施及时治理消除；</w:t>
            </w:r>
            <w:r>
              <w:rPr>
                <w:rFonts w:hint="eastAsia" w:ascii="宋体" w:hAnsi="宋体" w:eastAsia="宋体" w:cs="宋体"/>
                <w:color w:val="00B0F0"/>
                <w:sz w:val="21"/>
                <w:szCs w:val="21"/>
                <w:highlight w:val="none"/>
                <w:lang w:val="en-US" w:eastAsia="zh-CN"/>
              </w:rPr>
              <w:t>不能立即治理完成的事故隐患，采取临时管控措施，按照事故隐患等级明确相应层级的单位（部门）、人员负责治理、验收</w:t>
            </w:r>
          </w:p>
        </w:tc>
        <w:tc>
          <w:tcPr>
            <w:tcW w:w="4429" w:type="dxa"/>
            <w:tcBorders>
              <w:tl2br w:val="nil"/>
              <w:tr2bl w:val="nil"/>
            </w:tcBorders>
            <w:shd w:val="clear" w:color="auto" w:fill="auto"/>
            <w:vAlign w:val="center"/>
          </w:tcPr>
          <w:p>
            <w:pPr>
              <w:widowControl/>
              <w:numPr>
                <w:ilvl w:val="0"/>
                <w:numId w:val="0"/>
              </w:numP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SA"/>
              </w:rPr>
              <w:t>不能立即治理完成的事故隐患，明确治理责任单位（责任人）、治理措施、资金、时限，并组织实施</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不能立即治理完成的事故隐患去掉了治理措施、资金、时限，增加了验收。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重大事故隐患由矿长按照责任、措施、资金、时限、预案“五落实”的原则，组织制定专项治理方案并组织实施；治理方案按规定及时上报</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重大事故隐患由矿长按照责任、措施、资金、时限、预案“五落实”的原则，组织制定专项治理方案，并组织实施；治理方案按规定及时上报</w:t>
            </w:r>
            <w:r>
              <w:rPr>
                <w:rFonts w:hint="eastAsia" w:ascii="宋体" w:hAnsi="宋体" w:eastAsia="宋体" w:cs="宋体"/>
                <w:sz w:val="21"/>
                <w:szCs w:val="21"/>
                <w:highlight w:val="none"/>
                <w:lang w:eastAsia="zh-CN"/>
              </w:rPr>
              <w:t>。</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strike/>
                <w:dstrike w:val="0"/>
                <w:color w:val="auto"/>
                <w:sz w:val="21"/>
                <w:szCs w:val="21"/>
                <w:highlight w:val="none"/>
                <w:lang w:val="en-US" w:eastAsia="zh-CN"/>
              </w:rPr>
              <w:t>新增重大事故隐患相关规定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582"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ind w:left="0" w:right="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安全措施</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对治理过程危险性较大、可能危及治理人员及接近治理区人员安全的事故隐患（如爆炸、人员坠落、坠物、冒顶、电击、机械伤人等），应制定并落实安全技术措施，现场设置警示标识</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对治理过程危险性较大的事故隐患（指可能危及治理人员及接近治理区人员安全，如爆炸、人员坠落、坠物、冒顶、电击、机械伤人等），应制定现场处置方案，治理过程中</w:t>
            </w:r>
            <w:r>
              <w:rPr>
                <w:rFonts w:hint="eastAsia" w:ascii="宋体" w:hAnsi="宋体" w:eastAsia="宋体" w:cs="宋体"/>
                <w:color w:val="FF0000"/>
                <w:sz w:val="21"/>
                <w:szCs w:val="21"/>
                <w:highlight w:val="none"/>
              </w:rPr>
              <w:t>现场有专人指挥</w:t>
            </w:r>
            <w:r>
              <w:rPr>
                <w:rFonts w:hint="eastAsia" w:ascii="宋体" w:hAnsi="宋体" w:eastAsia="宋体" w:cs="宋体"/>
                <w:sz w:val="21"/>
                <w:szCs w:val="21"/>
                <w:highlight w:val="none"/>
              </w:rPr>
              <w:t>，并设置警示标识；</w:t>
            </w:r>
            <w:r>
              <w:rPr>
                <w:rFonts w:hint="eastAsia" w:ascii="宋体" w:hAnsi="宋体" w:eastAsia="宋体" w:cs="宋体"/>
                <w:color w:val="FF0000"/>
                <w:sz w:val="21"/>
                <w:szCs w:val="21"/>
                <w:highlight w:val="none"/>
              </w:rPr>
              <w:t>安检员现场监督</w:t>
            </w:r>
          </w:p>
        </w:tc>
        <w:tc>
          <w:tcPr>
            <w:tcW w:w="3066" w:type="dxa"/>
            <w:tcBorders>
              <w:tl2br w:val="nil"/>
              <w:tr2bl w:val="nil"/>
            </w:tcBorders>
            <w:shd w:val="clear" w:color="auto" w:fill="auto"/>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删除了制定现场处置方案、现场专人指挥、安检员现场监督的要求，增加了制定并落实安全技术措施。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验收销号</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煤矿自行排查发现的事故隐患完成治理后，由验收责任单位（部门）或人员负责验收，合格后予以销号；煤矿安全监管监察机构和</w:t>
            </w:r>
            <w:r>
              <w:rPr>
                <w:rFonts w:hint="eastAsia" w:ascii="宋体" w:hAnsi="宋体" w:eastAsia="宋体" w:cs="宋体"/>
                <w:color w:val="00B0F0"/>
                <w:kern w:val="0"/>
                <w:sz w:val="21"/>
                <w:szCs w:val="21"/>
                <w:highlight w:val="none"/>
              </w:rPr>
              <w:t>上级公司检查</w:t>
            </w:r>
            <w:r>
              <w:rPr>
                <w:rFonts w:hint="eastAsia" w:ascii="宋体" w:hAnsi="宋体" w:eastAsia="宋体" w:cs="宋体"/>
                <w:kern w:val="0"/>
                <w:sz w:val="21"/>
                <w:szCs w:val="21"/>
                <w:highlight w:val="none"/>
              </w:rPr>
              <w:t>发现的事故隐患，完成治理后，按要求报告发现部门或其委托部门（单位）</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1．煤矿自行排查发现的事故隐患完成治理后，由验收责任单位（部门）或人员负责验收，验收合格后予以销号</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2．负有煤矿安全监管职责的部门和煤矿安全监察机构检查发现的事故隐患，完成治理后，</w:t>
            </w:r>
            <w:r>
              <w:rPr>
                <w:rFonts w:hint="eastAsia" w:ascii="宋体" w:hAnsi="宋体" w:eastAsia="宋体" w:cs="宋体"/>
                <w:color w:val="FF0000"/>
                <w:sz w:val="21"/>
                <w:szCs w:val="21"/>
                <w:highlight w:val="none"/>
              </w:rPr>
              <w:t>书面报告</w:t>
            </w:r>
            <w:r>
              <w:rPr>
                <w:rFonts w:hint="eastAsia" w:ascii="宋体" w:hAnsi="宋体" w:eastAsia="宋体" w:cs="宋体"/>
                <w:sz w:val="21"/>
                <w:szCs w:val="21"/>
                <w:highlight w:val="none"/>
              </w:rPr>
              <w:t>发现部门或其委托部门（单位）</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明确要求上级公司检查出的事故隐患，要报告公司，未明确要求书面报告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保障措施（5分）</w:t>
            </w: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信息管理</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采用信息化管理手段，实现对事故隐患登记录入、过程跟踪、逾期报警、验收销号、信息上报等信息化闭合管理</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采用信息化管理手段，实现对事故隐患排查治理记录统计、过程跟踪、逾期报警、信息上报的信息化管理</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582"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公示公告</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井工煤矿在行人井口和存在重大事故隐患的区域，露天煤矿在显著位置公示重大事故隐患的地点、主要内容、治理时限、责任人</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1．每月向从业人员通报事故隐患分布、治理进展情况；</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2．及时在行人井口（露天煤矿交接班室）或其他显著位置公示重大事故隐患的地点、主要内容、治理时限、责任人、停产停工范围；</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1.删除了向从业人员公示隐患的要求。</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2.公示的内容去掉了停产停工范围。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举报监督</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公布事故隐患举报联系方式，接受从业人员和社会监督</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3．建立事故隐患举报奖励制度，公布事故隐患举报联系方式，接受从业人员和社会监督</w:t>
            </w:r>
          </w:p>
        </w:tc>
        <w:tc>
          <w:tcPr>
            <w:tcW w:w="3066" w:type="dxa"/>
            <w:tcBorders>
              <w:tl2br w:val="nil"/>
              <w:tr2bl w:val="nil"/>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去掉了</w:t>
            </w:r>
            <w:r>
              <w:rPr>
                <w:rFonts w:hint="eastAsia" w:ascii="宋体" w:hAnsi="宋体" w:eastAsia="宋体" w:cs="宋体"/>
                <w:color w:val="auto"/>
                <w:sz w:val="21"/>
                <w:szCs w:val="21"/>
                <w:highlight w:val="none"/>
              </w:rPr>
              <w:t>建立事故隐患举报奖励制度</w:t>
            </w:r>
            <w:r>
              <w:rPr>
                <w:rFonts w:hint="eastAsia" w:ascii="宋体" w:hAnsi="宋体" w:eastAsia="宋体" w:cs="宋体"/>
                <w:color w:val="auto"/>
                <w:sz w:val="21"/>
                <w:szCs w:val="21"/>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410"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42"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566" w:type="dxa"/>
            <w:tcBorders>
              <w:tl2br w:val="nil"/>
              <w:tr2bl w:val="nil"/>
            </w:tcBorders>
            <w:shd w:val="clear" w:color="auto" w:fill="auto"/>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总结分析</w:t>
            </w:r>
          </w:p>
        </w:tc>
        <w:tc>
          <w:tcPr>
            <w:tcW w:w="4291"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矿长每月组织召开事故隐患治理会议，对事故隐患的治理情况进行通报，分析重大安全风险管控情况、归纳事故隐患产生的原因，布置月度安全风险管控重点，提出预防事故隐患的改进措施，并形成月度统计分析报告</w:t>
            </w:r>
          </w:p>
        </w:tc>
        <w:tc>
          <w:tcPr>
            <w:tcW w:w="4429" w:type="dxa"/>
            <w:tcBorders>
              <w:tl2br w:val="nil"/>
              <w:tr2bl w:val="nil"/>
            </w:tcBorders>
            <w:shd w:val="clear" w:color="auto" w:fill="auto"/>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矿长每月组织召开事故隐患治理会议，对事故隐患的治理情况进行通报，分析重大安全风险管控情况、事故隐患产生的原因，编制月度统计分析报告，布置月度安全风险管控重点，提出预防事故隐患的措施</w:t>
            </w:r>
          </w:p>
        </w:tc>
        <w:tc>
          <w:tcPr>
            <w:tcW w:w="3066" w:type="dxa"/>
            <w:tcBorders>
              <w:tl2br w:val="nil"/>
              <w:tr2bl w:val="nil"/>
            </w:tcBorders>
            <w:shd w:val="clear" w:color="auto" w:fill="auto"/>
            <w:noWrap/>
            <w:vAlign w:val="center"/>
          </w:tcPr>
          <w:p>
            <w:pP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40" w:hRule="atLeast"/>
          <w:jc w:val="center"/>
        </w:trPr>
        <w:tc>
          <w:tcPr>
            <w:tcW w:w="980" w:type="dxa"/>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kern w:val="0"/>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FF0000"/>
                <w:kern w:val="0"/>
                <w:sz w:val="21"/>
                <w:szCs w:val="21"/>
                <w:highlight w:val="none"/>
              </w:rPr>
              <w:t>教育培训</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1.每年至少组织矿长、分管负责人、副总工程师及安全、采掘、机电运输、通风、地测防治水、冲击地压等科室相关人员和区（队）管理人员进行1次事故隐患排查治理专项培训，且不少于4学时</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2.每年至少对入井（坑）岗位人员进行1次事故隐患排查治理基本技能培训，包括事故隐患排查方法、治理流程和要求、所在区（队）作业区域常见事故隐患的识别，且不少于2学时</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97" w:hRule="atLeast"/>
          <w:jc w:val="center"/>
        </w:trPr>
        <w:tc>
          <w:tcPr>
            <w:tcW w:w="980"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七、持续改进（5分）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自查</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自评</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每季度至少组织开展一次全面的自查自评，对内部和外部检查的问题进行总结分析，提出改进措施并落实</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每季度对内部自查自评和外部检查考核的结果进行总结，归纳分析问题或隐患产生的根源，制定改进措施并落实</w:t>
            </w:r>
          </w:p>
          <w:p>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每季度根据标准化管理体系内部自查自评和外部检查考核结果，分解落实责任，纳入有关部门、人员绩效考核</w:t>
            </w:r>
          </w:p>
        </w:tc>
        <w:tc>
          <w:tcPr>
            <w:tcW w:w="3066" w:type="dxa"/>
            <w:tcBorders>
              <w:tl2br w:val="nil"/>
              <w:tr2bl w:val="nil"/>
            </w:tcBorders>
            <w:shd w:val="clear" w:color="auto" w:fill="auto"/>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9" w:hRule="atLeast"/>
          <w:jc w:val="center"/>
        </w:trPr>
        <w:tc>
          <w:tcPr>
            <w:tcW w:w="980" w:type="dxa"/>
            <w:vMerge w:val="continue"/>
            <w:tcBorders>
              <w:tl2br w:val="nil"/>
              <w:tr2bl w:val="nil"/>
            </w:tcBorders>
            <w:shd w:val="clear" w:color="auto" w:fill="auto"/>
            <w:vAlign w:val="center"/>
          </w:tcPr>
          <w:p>
            <w:pPr>
              <w:jc w:val="center"/>
              <w:rPr>
                <w:rFonts w:hint="eastAsia" w:ascii="宋体" w:hAnsi="宋体" w:eastAsia="宋体" w:cs="宋体"/>
                <w:sz w:val="21"/>
                <w:szCs w:val="21"/>
                <w:highlight w:val="none"/>
              </w:rPr>
            </w:pP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改进</w:t>
            </w: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提升</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根据安全目标完成情况、安全生产责任制落实情况、标准化内部自查和外部检查考核情况、年度风险辨识结果及重大风险管控情况、年度重大事故隐患排查整改情况、本矿生产安全事故情况，</w:t>
            </w:r>
            <w:r>
              <w:rPr>
                <w:rFonts w:hint="eastAsia" w:ascii="宋体" w:hAnsi="宋体" w:eastAsia="宋体" w:cs="宋体"/>
                <w:color w:val="00B0F0"/>
                <w:kern w:val="0"/>
                <w:sz w:val="21"/>
                <w:szCs w:val="21"/>
                <w:highlight w:val="none"/>
              </w:rPr>
              <w:t>每年底由矿长组织对标准化管理体系的运行质量进行分析，</w:t>
            </w:r>
            <w:r>
              <w:rPr>
                <w:rFonts w:hint="eastAsia" w:ascii="宋体" w:hAnsi="宋体" w:eastAsia="宋体" w:cs="宋体"/>
                <w:kern w:val="0"/>
                <w:sz w:val="21"/>
                <w:szCs w:val="21"/>
                <w:highlight w:val="none"/>
              </w:rPr>
              <w:t>形成分析报告，对报告提出的改进措施，明确责任人及完成时限</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1.每年底由煤矿矿长组织对标准化管理体系的运行质量进行客观分析，衡量规章制度、规程措施的有效性，形成体系运行分析报告。分析工作的依据应包含但不限于以下方面：</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（1）安全生产目标考核结果；</w:t>
            </w:r>
          </w:p>
          <w:p>
            <w:pPr>
              <w:widowControl/>
              <w:textAlignment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（2）安全承诺考核结果；</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（3）安全生产责任制考核结果；</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（4）标准化内部自查和外部检查考核情况；</w:t>
            </w:r>
          </w:p>
          <w:p>
            <w:pPr>
              <w:widowControl/>
              <w:textAlignment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（5）国家政策、法规、标准变化调整情况；</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（6）年度风险辨识结果及全年重大风险管控情况； </w:t>
            </w:r>
          </w:p>
          <w:p>
            <w:pPr>
              <w:widowControl/>
              <w:textAlignment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（7）职工诉求；</w:t>
            </w:r>
          </w:p>
          <w:p>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（8）本矿生产安全事故情况</w:t>
            </w:r>
          </w:p>
        </w:tc>
        <w:tc>
          <w:tcPr>
            <w:tcW w:w="3066" w:type="dxa"/>
            <w:tcBorders>
              <w:tl2br w:val="nil"/>
              <w:tr2bl w:val="nil"/>
            </w:tcBorders>
            <w:shd w:val="clear" w:color="auto" w:fill="auto"/>
            <w:noWrap/>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删除了三项内容，新增了标准化管理体系运行质量分析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347" w:hRule="atLeast"/>
          <w:jc w:val="center"/>
        </w:trPr>
        <w:tc>
          <w:tcPr>
            <w:tcW w:w="980" w:type="dxa"/>
            <w:tcBorders>
              <w:tl2br w:val="nil"/>
              <w:tr2bl w:val="nil"/>
            </w:tcBorders>
            <w:shd w:val="clear" w:color="auto" w:fill="auto"/>
            <w:textDirection w:val="tbRlV"/>
            <w:vAlign w:val="center"/>
          </w:tcPr>
          <w:p>
            <w:pPr>
              <w:ind w:left="113" w:right="11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附加项</w:t>
            </w:r>
          </w:p>
          <w:p>
            <w:pPr>
              <w:ind w:left="113" w:right="11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（2分）</w:t>
            </w:r>
          </w:p>
        </w:tc>
        <w:tc>
          <w:tcPr>
            <w:tcW w:w="1108" w:type="dxa"/>
            <w:gridSpan w:val="2"/>
            <w:tcBorders>
              <w:tl2br w:val="nil"/>
              <w:tr2bl w:val="nil"/>
            </w:tcBorders>
            <w:shd w:val="clear" w:color="auto" w:fill="auto"/>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技能人才和机构设置</w:t>
            </w:r>
          </w:p>
        </w:tc>
        <w:tc>
          <w:tcPr>
            <w:tcW w:w="4291"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1.考核期内，从业人员获得省部级及以上技能大师称号；</w:t>
            </w:r>
          </w:p>
          <w:p>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2.设置专门的安全生产标准化管理机构</w:t>
            </w:r>
          </w:p>
        </w:tc>
        <w:tc>
          <w:tcPr>
            <w:tcW w:w="4429" w:type="dxa"/>
            <w:tcBorders>
              <w:tl2br w:val="nil"/>
              <w:tr2bl w:val="nil"/>
            </w:tcBorders>
            <w:shd w:val="clear" w:color="auto" w:fill="auto"/>
            <w:vAlign w:val="center"/>
          </w:tcPr>
          <w:p>
            <w:pPr>
              <w:widowControl/>
              <w:textAlignment w:val="center"/>
              <w:rPr>
                <w:rFonts w:hint="eastAsia" w:ascii="宋体" w:hAnsi="宋体" w:eastAsia="宋体" w:cs="宋体"/>
                <w:kern w:val="0"/>
                <w:sz w:val="21"/>
                <w:szCs w:val="21"/>
                <w:highlight w:val="none"/>
              </w:rPr>
            </w:pPr>
          </w:p>
        </w:tc>
        <w:tc>
          <w:tcPr>
            <w:tcW w:w="3066" w:type="dxa"/>
            <w:tcBorders>
              <w:tl2br w:val="nil"/>
              <w:tr2bl w:val="nil"/>
            </w:tcBorders>
            <w:shd w:val="clear" w:color="auto" w:fill="auto"/>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新增</w:t>
            </w:r>
          </w:p>
        </w:tc>
      </w:tr>
    </w:tbl>
    <w:p>
      <w:pPr>
        <w:rPr>
          <w:rFonts w:hint="eastAsia" w:ascii="宋体" w:hAnsi="宋体" w:eastAsia="宋体" w:cs="宋体"/>
          <w:b/>
          <w:bCs/>
          <w:sz w:val="32"/>
          <w:szCs w:val="32"/>
          <w:highlight w:val="none"/>
          <w:lang w:val="en-US" w:eastAsia="zh-CN" w:bidi="ar-SA"/>
        </w:rPr>
      </w:pPr>
      <w:r>
        <w:rPr>
          <w:rFonts w:hint="eastAsia" w:ascii="宋体" w:hAnsi="宋体" w:eastAsia="宋体" w:cs="宋体"/>
          <w:b/>
          <w:bCs/>
          <w:sz w:val="32"/>
          <w:szCs w:val="32"/>
          <w:highlight w:val="none"/>
          <w:lang w:val="en-US" w:eastAsia="zh-CN" w:bidi="ar-SA"/>
        </w:rPr>
        <w:br w:type="page"/>
      </w:r>
    </w:p>
    <w:p>
      <w:pPr>
        <w:jc w:val="center"/>
        <w:rPr>
          <w:rFonts w:hint="eastAsia" w:ascii="宋体" w:hAnsi="宋体" w:eastAsia="宋体" w:cs="宋体"/>
          <w:b/>
          <w:bCs/>
          <w:sz w:val="32"/>
          <w:szCs w:val="32"/>
          <w:highlight w:val="none"/>
        </w:rPr>
        <w:sectPr>
          <w:headerReference r:id="rId3" w:type="default"/>
          <w:pgSz w:w="16838" w:h="11906" w:orient="landscape"/>
          <w:pgMar w:top="567" w:right="1440" w:bottom="567" w:left="1440" w:header="851" w:footer="992" w:gutter="0"/>
          <w:paperSrc/>
          <w:cols w:space="0" w:num="1"/>
          <w:rtlGutter w:val="0"/>
          <w:docGrid w:type="lines" w:linePitch="312" w:charSpace="0"/>
        </w:sectPr>
      </w:pPr>
    </w:p>
    <w:p>
      <w:pPr>
        <w:widowControl w:val="0"/>
        <w:numPr>
          <w:ilvl w:val="0"/>
          <w:numId w:val="2"/>
        </w:numPr>
        <w:tabs>
          <w:tab w:val="center" w:pos="4201"/>
          <w:tab w:val="right" w:leader="dot" w:pos="9298"/>
        </w:tabs>
        <w:autoSpaceDE/>
        <w:autoSpaceDN/>
        <w:spacing w:line="560" w:lineRule="exact"/>
        <w:ind w:firstLine="0" w:firstLineChars="0"/>
        <w:jc w:val="center"/>
        <w:rPr>
          <w:rFonts w:hint="eastAsia"/>
          <w:highlight w:val="none"/>
          <w:lang w:val="en-US" w:eastAsia="zh-CN"/>
        </w:rPr>
      </w:pPr>
      <w:r>
        <w:rPr>
          <w:rFonts w:hint="eastAsia" w:asciiTheme="minorEastAsia" w:hAnsiTheme="minorEastAsia" w:eastAsiaTheme="minorEastAsia" w:cstheme="minorEastAsia"/>
          <w:b/>
          <w:bCs/>
          <w:sz w:val="32"/>
          <w:szCs w:val="32"/>
          <w:highlight w:val="none"/>
          <w:lang w:val="en-US" w:eastAsia="zh-CN" w:bidi="ar-SA"/>
        </w:rPr>
        <w:t>煤矿</w:t>
      </w:r>
      <w:r>
        <w:rPr>
          <w:rFonts w:hint="eastAsia" w:asciiTheme="minorEastAsia" w:hAnsiTheme="minorEastAsia" w:eastAsiaTheme="minorEastAsia" w:cstheme="minorEastAsia"/>
          <w:b/>
          <w:bCs/>
          <w:color w:val="FF0000"/>
          <w:sz w:val="32"/>
          <w:szCs w:val="32"/>
          <w:highlight w:val="none"/>
          <w:lang w:val="en-US" w:eastAsia="zh-CN" w:bidi="ar-SA"/>
        </w:rPr>
        <w:t>重大灾害防治</w:t>
      </w:r>
      <w:r>
        <w:rPr>
          <w:rFonts w:hint="eastAsia" w:asciiTheme="minorEastAsia" w:hAnsiTheme="minorEastAsia" w:eastAsiaTheme="minorEastAsia" w:cstheme="minorEastAsia"/>
          <w:b/>
          <w:bCs/>
          <w:sz w:val="32"/>
          <w:szCs w:val="32"/>
          <w:highlight w:val="none"/>
          <w:lang w:val="en-US" w:eastAsia="zh-CN" w:bidi="ar-SA"/>
        </w:rPr>
        <w:t>标准化评分表</w:t>
      </w:r>
    </w:p>
    <w:tbl>
      <w:tblPr>
        <w:tblStyle w:val="8"/>
        <w:tblW w:w="13718"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164"/>
        <w:gridCol w:w="4487"/>
        <w:gridCol w:w="4062"/>
        <w:gridCol w:w="284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tblHeader/>
          <w:jc w:val="center"/>
        </w:trPr>
        <w:tc>
          <w:tcPr>
            <w:tcW w:w="1161"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w:t>
            </w:r>
          </w:p>
        </w:tc>
        <w:tc>
          <w:tcPr>
            <w:tcW w:w="1164"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w:t>
            </w:r>
          </w:p>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内容</w:t>
            </w:r>
          </w:p>
        </w:tc>
        <w:tc>
          <w:tcPr>
            <w:tcW w:w="4487"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kern w:val="0"/>
                <w:sz w:val="21"/>
                <w:szCs w:val="21"/>
                <w:highlight w:val="none"/>
                <w:lang w:val="en-US" w:eastAsia="zh-CN"/>
              </w:rPr>
              <w:t>2024版</w:t>
            </w:r>
            <w:r>
              <w:rPr>
                <w:rFonts w:hint="eastAsia" w:asciiTheme="majorEastAsia" w:hAnsiTheme="majorEastAsia" w:eastAsiaTheme="majorEastAsia" w:cstheme="majorEastAsia"/>
                <w:b/>
                <w:bCs/>
                <w:kern w:val="0"/>
                <w:sz w:val="21"/>
                <w:szCs w:val="21"/>
                <w:highlight w:val="none"/>
              </w:rPr>
              <w:t>基本要求</w:t>
            </w:r>
          </w:p>
        </w:tc>
        <w:tc>
          <w:tcPr>
            <w:tcW w:w="4062"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kern w:val="0"/>
                <w:sz w:val="21"/>
                <w:szCs w:val="21"/>
                <w:highlight w:val="none"/>
                <w:lang w:val="en-US" w:eastAsia="zh-CN"/>
              </w:rPr>
              <w:t>2020版</w:t>
            </w:r>
            <w:r>
              <w:rPr>
                <w:rFonts w:hint="eastAsia" w:asciiTheme="majorEastAsia" w:hAnsiTheme="majorEastAsia" w:eastAsiaTheme="majorEastAsia" w:cstheme="majorEastAsia"/>
                <w:b/>
                <w:bCs/>
                <w:kern w:val="0"/>
                <w:sz w:val="21"/>
                <w:szCs w:val="21"/>
                <w:highlight w:val="none"/>
              </w:rPr>
              <w:t>基本要求</w:t>
            </w:r>
          </w:p>
        </w:tc>
        <w:tc>
          <w:tcPr>
            <w:tcW w:w="2844"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kern w:val="0"/>
                <w:sz w:val="21"/>
                <w:szCs w:val="21"/>
                <w:highlight w:val="none"/>
                <w:lang w:val="en-US" w:eastAsia="zh-CN"/>
              </w:rPr>
              <w:t>变化</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031" w:hRule="atLeast"/>
          <w:jc w:val="center"/>
        </w:trPr>
        <w:tc>
          <w:tcPr>
            <w:tcW w:w="1161" w:type="dxa"/>
            <w:vMerge w:val="restart"/>
            <w:tcBorders>
              <w:tl2br w:val="nil"/>
              <w:tr2bl w:val="nil"/>
            </w:tcBorders>
            <w:textDirection w:val="tbRlV"/>
            <w:vAlign w:val="center"/>
          </w:tcPr>
          <w:p>
            <w:pPr>
              <w:widowControl/>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一、致灾因素普查（15分）</w:t>
            </w:r>
          </w:p>
        </w:tc>
        <w:tc>
          <w:tcPr>
            <w:tcW w:w="1164" w:type="dxa"/>
            <w:vMerge w:val="restart"/>
            <w:tcBorders>
              <w:tl2br w:val="nil"/>
              <w:tr2bl w:val="nil"/>
            </w:tcBorders>
            <w:vAlign w:val="center"/>
          </w:tcPr>
          <w:p>
            <w:pPr>
              <w:widowControl/>
              <w:adjustRightInd w:val="0"/>
              <w:snapToGrid w:val="0"/>
              <w:spacing w:line="240" w:lineRule="atLeast"/>
              <w:ind w:firstLine="0" w:firstLineChars="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隐蔽致灾因素普查</w:t>
            </w:r>
          </w:p>
        </w:tc>
        <w:tc>
          <w:tcPr>
            <w:tcW w:w="4487" w:type="dxa"/>
            <w:tcBorders>
              <w:tl2br w:val="nil"/>
              <w:tr2bl w:val="nil"/>
            </w:tcBorders>
            <w:vAlign w:val="center"/>
          </w:tcPr>
          <w:p>
            <w:pPr>
              <w:widowControl/>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全面普查：煤矿围绕未来3～5年采掘接续规划，每3年开展1次隐蔽致灾因素普查，查明各类灾害类型、影响范围及程度，编制普查报告，提出治理方案，建立管理台账</w:t>
            </w:r>
          </w:p>
        </w:tc>
        <w:tc>
          <w:tcPr>
            <w:tcW w:w="4062" w:type="dxa"/>
            <w:tcBorders>
              <w:tl2br w:val="nil"/>
              <w:tr2bl w:val="nil"/>
            </w:tcBorders>
            <w:vAlign w:val="center"/>
          </w:tcPr>
          <w:p>
            <w:pPr>
              <w:widowControl/>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按规定查明影响煤矿安全生产的各种隐蔽致灾地质因素</w:t>
            </w:r>
          </w:p>
        </w:tc>
        <w:tc>
          <w:tcPr>
            <w:tcW w:w="2844" w:type="dxa"/>
            <w:tcBorders>
              <w:tl2br w:val="nil"/>
              <w:tr2bl w:val="nil"/>
            </w:tcBorders>
            <w:vAlign w:val="center"/>
          </w:tcPr>
          <w:p>
            <w:pPr>
              <w:overflowPunct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增加具体普查周期，编制要求等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467" w:hRule="atLeast"/>
          <w:jc w:val="center"/>
        </w:trPr>
        <w:tc>
          <w:tcPr>
            <w:tcW w:w="1161" w:type="dxa"/>
            <w:vMerge w:val="continue"/>
            <w:tcBorders>
              <w:tl2br w:val="nil"/>
              <w:tr2bl w:val="nil"/>
            </w:tcBorders>
            <w:vAlign w:val="center"/>
          </w:tcPr>
          <w:p>
            <w:pPr>
              <w:widowControl/>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64" w:type="dxa"/>
            <w:vMerge w:val="continue"/>
            <w:tcBorders>
              <w:tl2br w:val="nil"/>
              <w:tr2bl w:val="nil"/>
            </w:tcBorders>
            <w:vAlign w:val="center"/>
          </w:tcPr>
          <w:p>
            <w:pPr>
              <w:widowControl/>
              <w:adjustRightInd w:val="0"/>
              <w:snapToGrid w:val="0"/>
              <w:spacing w:line="240" w:lineRule="atLeast"/>
              <w:ind w:firstLine="0" w:firstLineChars="0"/>
              <w:jc w:val="center"/>
              <w:rPr>
                <w:rFonts w:hint="eastAsia" w:asciiTheme="majorEastAsia" w:hAnsiTheme="majorEastAsia" w:eastAsiaTheme="majorEastAsia" w:cstheme="majorEastAsia"/>
                <w:sz w:val="21"/>
                <w:szCs w:val="21"/>
                <w:highlight w:val="none"/>
              </w:rPr>
            </w:pPr>
          </w:p>
        </w:tc>
        <w:tc>
          <w:tcPr>
            <w:tcW w:w="4487" w:type="dxa"/>
            <w:tcBorders>
              <w:tl2br w:val="nil"/>
              <w:tr2bl w:val="nil"/>
            </w:tcBorders>
            <w:vAlign w:val="center"/>
          </w:tcPr>
          <w:p>
            <w:pPr>
              <w:widowControl/>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补充探查：隐蔽致灾因素未查明的，应进行补充地质勘探</w:t>
            </w:r>
          </w:p>
        </w:tc>
        <w:tc>
          <w:tcPr>
            <w:tcW w:w="4062" w:type="dxa"/>
            <w:tcBorders>
              <w:tl2br w:val="nil"/>
              <w:tr2bl w:val="nil"/>
            </w:tcBorders>
            <w:vAlign w:val="center"/>
          </w:tcPr>
          <w:p>
            <w:pPr>
              <w:widowControl/>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p>
        </w:tc>
        <w:tc>
          <w:tcPr>
            <w:tcW w:w="2844" w:type="dxa"/>
            <w:tcBorders>
              <w:tl2br w:val="nil"/>
              <w:tr2bl w:val="nil"/>
            </w:tcBorders>
            <w:vAlign w:val="top"/>
          </w:tcPr>
          <w:p>
            <w:pPr>
              <w:overflowPunct w:val="0"/>
              <w:adjustRightInd w:val="0"/>
              <w:snapToGrid w:val="0"/>
              <w:spacing w:line="240" w:lineRule="atLeast"/>
              <w:ind w:firstLine="420"/>
              <w:rPr>
                <w:rFonts w:hint="eastAsia" w:asciiTheme="majorEastAsia" w:hAnsiTheme="majorEastAsia" w:eastAsiaTheme="majorEastAsia" w:cstheme="majorEastAsia"/>
                <w:color w:val="auto"/>
                <w:kern w:val="0"/>
                <w:sz w:val="21"/>
                <w:szCs w:val="21"/>
                <w:highlight w:val="none"/>
              </w:rPr>
            </w:pPr>
          </w:p>
          <w:p>
            <w:pPr>
              <w:overflowPunct w:val="0"/>
              <w:adjustRightInd w:val="0"/>
              <w:snapToGrid w:val="0"/>
              <w:spacing w:line="240" w:lineRule="atLeast"/>
              <w:ind w:firstLine="42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98" w:hRule="atLeast"/>
          <w:jc w:val="center"/>
        </w:trPr>
        <w:tc>
          <w:tcPr>
            <w:tcW w:w="1161" w:type="dxa"/>
            <w:vMerge w:val="continue"/>
            <w:tcBorders>
              <w:tl2br w:val="nil"/>
              <w:tr2bl w:val="nil"/>
            </w:tcBorders>
            <w:vAlign w:val="center"/>
          </w:tcPr>
          <w:p>
            <w:pPr>
              <w:widowControl/>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64" w:type="dxa"/>
            <w:vMerge w:val="continue"/>
            <w:tcBorders>
              <w:tl2br w:val="nil"/>
              <w:tr2bl w:val="nil"/>
            </w:tcBorders>
            <w:vAlign w:val="center"/>
          </w:tcPr>
          <w:p>
            <w:pPr>
              <w:widowControl/>
              <w:adjustRightInd w:val="0"/>
              <w:snapToGrid w:val="0"/>
              <w:spacing w:line="240" w:lineRule="atLeast"/>
              <w:ind w:firstLine="0" w:firstLineChars="0"/>
              <w:jc w:val="center"/>
              <w:rPr>
                <w:rFonts w:hint="eastAsia" w:asciiTheme="majorEastAsia" w:hAnsiTheme="majorEastAsia" w:eastAsiaTheme="majorEastAsia" w:cstheme="majorEastAsia"/>
                <w:sz w:val="21"/>
                <w:szCs w:val="21"/>
                <w:highlight w:val="none"/>
              </w:rPr>
            </w:pPr>
          </w:p>
        </w:tc>
        <w:tc>
          <w:tcPr>
            <w:tcW w:w="4487" w:type="dxa"/>
            <w:tcBorders>
              <w:tl2br w:val="nil"/>
              <w:tr2bl w:val="nil"/>
            </w:tcBorders>
            <w:vAlign w:val="center"/>
          </w:tcPr>
          <w:p>
            <w:pPr>
              <w:widowControl/>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动态排查：煤矿总工程师每月根据月度采掘生产计划开展1次隐蔽致灾因素动态排查，建立排查清单，排查出的隐蔽致灾因素作为编制月度地质等预报的依据</w:t>
            </w:r>
          </w:p>
        </w:tc>
        <w:tc>
          <w:tcPr>
            <w:tcW w:w="4062" w:type="dxa"/>
            <w:tcBorders>
              <w:tl2br w:val="nil"/>
              <w:tr2bl w:val="nil"/>
            </w:tcBorders>
            <w:vAlign w:val="center"/>
          </w:tcPr>
          <w:p>
            <w:pPr>
              <w:widowControl/>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p>
        </w:tc>
        <w:tc>
          <w:tcPr>
            <w:tcW w:w="2844" w:type="dxa"/>
            <w:tcBorders>
              <w:tl2br w:val="nil"/>
              <w:tr2bl w:val="nil"/>
            </w:tcBorders>
            <w:vAlign w:val="top"/>
          </w:tcPr>
          <w:p>
            <w:pPr>
              <w:overflowPunct w:val="0"/>
              <w:adjustRightInd w:val="0"/>
              <w:snapToGrid w:val="0"/>
              <w:spacing w:line="240" w:lineRule="atLeast"/>
              <w:ind w:firstLine="420"/>
              <w:rPr>
                <w:rFonts w:hint="eastAsia" w:asciiTheme="majorEastAsia" w:hAnsiTheme="majorEastAsia" w:eastAsiaTheme="majorEastAsia" w:cstheme="majorEastAsia"/>
                <w:color w:val="auto"/>
                <w:kern w:val="0"/>
                <w:sz w:val="21"/>
                <w:szCs w:val="21"/>
                <w:highlight w:val="none"/>
              </w:rPr>
            </w:pPr>
          </w:p>
          <w:p>
            <w:pPr>
              <w:overflowPunct w:val="0"/>
              <w:adjustRightInd w:val="0"/>
              <w:snapToGrid w:val="0"/>
              <w:spacing w:line="240" w:lineRule="atLeast"/>
              <w:ind w:firstLine="420"/>
              <w:rPr>
                <w:rFonts w:hint="eastAsia" w:asciiTheme="majorEastAsia" w:hAnsiTheme="majorEastAsia" w:eastAsiaTheme="majorEastAsia" w:cstheme="majorEastAsia"/>
                <w:color w:val="auto"/>
                <w:kern w:val="0"/>
                <w:sz w:val="21"/>
                <w:szCs w:val="21"/>
                <w:highlight w:val="none"/>
              </w:rPr>
            </w:pPr>
          </w:p>
          <w:p>
            <w:pPr>
              <w:overflowPunct w:val="0"/>
              <w:adjustRightInd w:val="0"/>
              <w:snapToGrid w:val="0"/>
              <w:spacing w:line="240" w:lineRule="atLeast"/>
              <w:ind w:firstLine="42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251" w:hRule="atLeast"/>
          <w:jc w:val="center"/>
        </w:trPr>
        <w:tc>
          <w:tcPr>
            <w:tcW w:w="1161" w:type="dxa"/>
            <w:vMerge w:val="restart"/>
            <w:tcBorders>
              <w:tl2br w:val="nil"/>
              <w:tr2bl w:val="nil"/>
            </w:tcBorders>
            <w:textDirection w:val="tbRlV"/>
            <w:vAlign w:val="center"/>
          </w:tcPr>
          <w:p>
            <w:pPr>
              <w:widowControl/>
              <w:ind w:left="113" w:right="113"/>
              <w:jc w:val="center"/>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二</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kern w:val="0"/>
                <w:sz w:val="21"/>
                <w:szCs w:val="21"/>
                <w:highlight w:val="none"/>
                <w:lang w:val="en-US" w:eastAsia="zh-CN"/>
              </w:rPr>
              <w:t>灾害</w:t>
            </w:r>
            <w:r>
              <w:rPr>
                <w:rFonts w:hint="eastAsia" w:asciiTheme="majorEastAsia" w:hAnsiTheme="majorEastAsia" w:eastAsiaTheme="majorEastAsia" w:cstheme="majorEastAsia"/>
                <w:kern w:val="0"/>
                <w:sz w:val="21"/>
                <w:szCs w:val="21"/>
                <w:highlight w:val="none"/>
              </w:rPr>
              <w:t>治理规划及计划</w:t>
            </w:r>
          </w:p>
          <w:p>
            <w:pPr>
              <w:widowControl/>
              <w:ind w:left="113" w:right="113"/>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（10分）</w:t>
            </w:r>
          </w:p>
        </w:tc>
        <w:tc>
          <w:tcPr>
            <w:tcW w:w="1164" w:type="dxa"/>
            <w:vMerge w:val="restart"/>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灾害治理中长期规划和年度计划</w:t>
            </w:r>
          </w:p>
          <w:p>
            <w:pPr>
              <w:widowControl/>
              <w:jc w:val="center"/>
              <w:textAlignment w:val="center"/>
              <w:rPr>
                <w:rFonts w:hint="eastAsia" w:asciiTheme="majorEastAsia" w:hAnsiTheme="majorEastAsia" w:eastAsiaTheme="majorEastAsia" w:cstheme="majorEastAsia"/>
                <w:sz w:val="21"/>
                <w:szCs w:val="21"/>
                <w:highlight w:val="none"/>
              </w:rPr>
            </w:pPr>
          </w:p>
        </w:tc>
        <w:tc>
          <w:tcPr>
            <w:tcW w:w="4487"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治理规划编制与实施：</w:t>
            </w:r>
          </w:p>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煤矿根据矿井中长期采掘接续计划和查明的隐蔽致灾因素情况，</w:t>
            </w:r>
            <w:r>
              <w:rPr>
                <w:rFonts w:hint="eastAsia" w:asciiTheme="majorEastAsia" w:hAnsiTheme="majorEastAsia" w:eastAsiaTheme="majorEastAsia" w:cstheme="majorEastAsia"/>
                <w:color w:val="0000FF"/>
                <w:kern w:val="0"/>
                <w:sz w:val="21"/>
                <w:szCs w:val="21"/>
                <w:highlight w:val="none"/>
              </w:rPr>
              <w:t>按规定编制灾害治理3～5年中长期规划</w:t>
            </w:r>
            <w:r>
              <w:rPr>
                <w:rFonts w:hint="eastAsia" w:asciiTheme="majorEastAsia" w:hAnsiTheme="majorEastAsia" w:eastAsiaTheme="majorEastAsia" w:cstheme="majorEastAsia"/>
                <w:kern w:val="0"/>
                <w:sz w:val="21"/>
                <w:szCs w:val="21"/>
                <w:highlight w:val="none"/>
              </w:rPr>
              <w:t>，明确重大灾害治理</w:t>
            </w:r>
            <w:r>
              <w:rPr>
                <w:rFonts w:hint="eastAsia" w:asciiTheme="majorEastAsia" w:hAnsiTheme="majorEastAsia" w:eastAsiaTheme="majorEastAsia" w:cstheme="majorEastAsia"/>
                <w:color w:val="0000FF"/>
                <w:kern w:val="0"/>
                <w:sz w:val="21"/>
                <w:szCs w:val="21"/>
                <w:highlight w:val="none"/>
              </w:rPr>
              <w:t>时间节点</w:t>
            </w:r>
            <w:r>
              <w:rPr>
                <w:rFonts w:hint="eastAsia" w:asciiTheme="majorEastAsia" w:hAnsiTheme="majorEastAsia" w:eastAsiaTheme="majorEastAsia" w:cstheme="majorEastAsia"/>
                <w:kern w:val="0"/>
                <w:sz w:val="21"/>
                <w:szCs w:val="21"/>
                <w:highlight w:val="none"/>
              </w:rPr>
              <w:t>、灾害治理</w:t>
            </w:r>
            <w:r>
              <w:rPr>
                <w:rFonts w:hint="eastAsia" w:asciiTheme="majorEastAsia" w:hAnsiTheme="majorEastAsia" w:eastAsiaTheme="majorEastAsia" w:cstheme="majorEastAsia"/>
                <w:color w:val="0000FF"/>
                <w:kern w:val="0"/>
                <w:sz w:val="21"/>
                <w:szCs w:val="21"/>
                <w:highlight w:val="none"/>
              </w:rPr>
              <w:t>工程量</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0000FF"/>
                <w:kern w:val="0"/>
                <w:sz w:val="21"/>
                <w:szCs w:val="21"/>
                <w:highlight w:val="none"/>
              </w:rPr>
              <w:t>开工及竣工时间</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auto"/>
                <w:sz w:val="21"/>
                <w:szCs w:val="21"/>
                <w:highlight w:val="none"/>
                <w:u w:val="none"/>
              </w:rPr>
              <w:t>因安全生产条件变化</w:t>
            </w:r>
            <w:r>
              <w:rPr>
                <w:rFonts w:hint="eastAsia" w:asciiTheme="majorEastAsia" w:hAnsiTheme="majorEastAsia" w:eastAsiaTheme="majorEastAsia" w:cstheme="majorEastAsia"/>
                <w:kern w:val="0"/>
                <w:sz w:val="21"/>
                <w:szCs w:val="21"/>
                <w:highlight w:val="none"/>
              </w:rPr>
              <w:t>确需调整规划的按原规定报批</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p>
        </w:tc>
        <w:tc>
          <w:tcPr>
            <w:tcW w:w="2844"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732"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p>
        </w:tc>
        <w:tc>
          <w:tcPr>
            <w:tcW w:w="4487" w:type="dxa"/>
            <w:tcBorders>
              <w:tl2br w:val="nil"/>
              <w:tr2bl w:val="nil"/>
            </w:tcBorders>
            <w:vAlign w:val="center"/>
          </w:tcPr>
          <w:p>
            <w:pPr>
              <w:widowControl/>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年度计划编制与执行：</w:t>
            </w:r>
          </w:p>
          <w:p>
            <w:pPr>
              <w:widowControl/>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1.矿长每年底根据灾害治理中长期规划和年度采掘计划，按规定组织</w:t>
            </w:r>
            <w:r>
              <w:rPr>
                <w:rFonts w:hint="eastAsia" w:asciiTheme="majorEastAsia" w:hAnsiTheme="majorEastAsia" w:eastAsiaTheme="majorEastAsia" w:cstheme="majorEastAsia"/>
                <w:color w:val="0000FF"/>
                <w:kern w:val="0"/>
                <w:sz w:val="21"/>
                <w:szCs w:val="21"/>
                <w:highlight w:val="none"/>
              </w:rPr>
              <w:t>编制下一年灾害治理年度计划</w:t>
            </w:r>
            <w:r>
              <w:rPr>
                <w:rFonts w:hint="eastAsia" w:asciiTheme="majorEastAsia" w:hAnsiTheme="majorEastAsia" w:eastAsiaTheme="majorEastAsia" w:cstheme="majorEastAsia"/>
                <w:kern w:val="0"/>
                <w:sz w:val="21"/>
                <w:szCs w:val="21"/>
                <w:highlight w:val="none"/>
              </w:rPr>
              <w:t>，内容包括</w:t>
            </w:r>
            <w:r>
              <w:rPr>
                <w:rFonts w:hint="eastAsia" w:asciiTheme="majorEastAsia" w:hAnsiTheme="majorEastAsia" w:eastAsiaTheme="majorEastAsia" w:cstheme="majorEastAsia"/>
                <w:color w:val="0000FF"/>
                <w:kern w:val="0"/>
                <w:sz w:val="21"/>
                <w:szCs w:val="21"/>
                <w:highlight w:val="none"/>
              </w:rPr>
              <w:t>矿井重大灾害治理及采掘工作面灾害治理方案</w:t>
            </w:r>
            <w:r>
              <w:rPr>
                <w:rFonts w:hint="eastAsia" w:asciiTheme="majorEastAsia" w:hAnsiTheme="majorEastAsia" w:eastAsiaTheme="majorEastAsia" w:cstheme="majorEastAsia"/>
                <w:kern w:val="0"/>
                <w:sz w:val="21"/>
                <w:szCs w:val="21"/>
                <w:highlight w:val="none"/>
              </w:rPr>
              <w:t>，明确灾害</w:t>
            </w:r>
            <w:r>
              <w:rPr>
                <w:rFonts w:hint="eastAsia" w:asciiTheme="majorEastAsia" w:hAnsiTheme="majorEastAsia" w:eastAsiaTheme="majorEastAsia" w:cstheme="majorEastAsia"/>
                <w:color w:val="0000FF"/>
                <w:kern w:val="0"/>
                <w:sz w:val="21"/>
                <w:szCs w:val="21"/>
                <w:highlight w:val="none"/>
              </w:rPr>
              <w:t>治理范围、</w:t>
            </w:r>
            <w:r>
              <w:rPr>
                <w:rFonts w:hint="eastAsia" w:asciiTheme="majorEastAsia" w:hAnsiTheme="majorEastAsia" w:eastAsiaTheme="majorEastAsia" w:cstheme="majorEastAsia"/>
                <w:color w:val="0000FF"/>
                <w:sz w:val="21"/>
                <w:szCs w:val="21"/>
                <w:highlight w:val="none"/>
                <w:u w:val="none"/>
              </w:rPr>
              <w:t>措施</w:t>
            </w:r>
            <w:r>
              <w:rPr>
                <w:rFonts w:hint="eastAsia" w:asciiTheme="majorEastAsia" w:hAnsiTheme="majorEastAsia" w:eastAsiaTheme="majorEastAsia" w:cstheme="majorEastAsia"/>
                <w:color w:val="0000FF"/>
                <w:kern w:val="0"/>
                <w:sz w:val="21"/>
                <w:szCs w:val="21"/>
                <w:highlight w:val="none"/>
              </w:rPr>
              <w:t>、工程量、起止时间、序时进度和预期效果</w:t>
            </w:r>
            <w:r>
              <w:rPr>
                <w:rFonts w:hint="eastAsia" w:asciiTheme="majorEastAsia" w:hAnsiTheme="majorEastAsia" w:eastAsiaTheme="majorEastAsia" w:cstheme="majorEastAsia"/>
                <w:kern w:val="0"/>
                <w:sz w:val="21"/>
                <w:szCs w:val="21"/>
                <w:highlight w:val="none"/>
              </w:rPr>
              <w:t>；</w:t>
            </w:r>
          </w:p>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2.煤矿</w:t>
            </w:r>
            <w:r>
              <w:rPr>
                <w:rFonts w:hint="eastAsia" w:asciiTheme="majorEastAsia" w:hAnsiTheme="majorEastAsia" w:eastAsiaTheme="majorEastAsia" w:cstheme="majorEastAsia"/>
                <w:b/>
                <w:bCs/>
                <w:color w:val="0000FF"/>
                <w:kern w:val="0"/>
                <w:sz w:val="21"/>
                <w:szCs w:val="21"/>
                <w:highlight w:val="none"/>
              </w:rPr>
              <w:t>总工程师</w:t>
            </w:r>
            <w:r>
              <w:rPr>
                <w:rFonts w:hint="eastAsia" w:asciiTheme="majorEastAsia" w:hAnsiTheme="majorEastAsia" w:eastAsiaTheme="majorEastAsia" w:cstheme="majorEastAsia"/>
                <w:color w:val="0000FF"/>
                <w:kern w:val="0"/>
                <w:sz w:val="21"/>
                <w:szCs w:val="21"/>
                <w:highlight w:val="none"/>
              </w:rPr>
              <w:t>每季度</w:t>
            </w:r>
            <w:r>
              <w:rPr>
                <w:rFonts w:hint="eastAsia" w:asciiTheme="majorEastAsia" w:hAnsiTheme="majorEastAsia" w:eastAsiaTheme="majorEastAsia" w:cstheme="majorEastAsia"/>
                <w:kern w:val="0"/>
                <w:sz w:val="21"/>
                <w:szCs w:val="21"/>
                <w:highlight w:val="none"/>
              </w:rPr>
              <w:t>组织对</w:t>
            </w:r>
            <w:r>
              <w:rPr>
                <w:rFonts w:hint="eastAsia" w:asciiTheme="majorEastAsia" w:hAnsiTheme="majorEastAsia" w:eastAsiaTheme="majorEastAsia" w:cstheme="majorEastAsia"/>
                <w:color w:val="0000FF"/>
                <w:kern w:val="0"/>
                <w:sz w:val="21"/>
                <w:szCs w:val="21"/>
                <w:highlight w:val="none"/>
              </w:rPr>
              <w:t>灾害治理方案及措施落实情况</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0000FF"/>
                <w:kern w:val="0"/>
                <w:sz w:val="21"/>
                <w:szCs w:val="21"/>
                <w:highlight w:val="none"/>
              </w:rPr>
              <w:t>治理效果</w:t>
            </w:r>
            <w:r>
              <w:rPr>
                <w:rFonts w:hint="eastAsia" w:asciiTheme="majorEastAsia" w:hAnsiTheme="majorEastAsia" w:eastAsiaTheme="majorEastAsia" w:cstheme="majorEastAsia"/>
                <w:kern w:val="0"/>
                <w:sz w:val="21"/>
                <w:szCs w:val="21"/>
                <w:highlight w:val="none"/>
              </w:rPr>
              <w:t>进行检查</w:t>
            </w:r>
            <w:r>
              <w:rPr>
                <w:rFonts w:hint="eastAsia" w:asciiTheme="majorEastAsia" w:hAnsiTheme="majorEastAsia" w:eastAsiaTheme="majorEastAsia" w:cstheme="majorEastAsia"/>
                <w:color w:val="0000FF"/>
                <w:kern w:val="0"/>
                <w:sz w:val="21"/>
                <w:szCs w:val="21"/>
                <w:highlight w:val="none"/>
              </w:rPr>
              <w:t>分析</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0000FF"/>
                <w:kern w:val="0"/>
                <w:sz w:val="21"/>
                <w:szCs w:val="21"/>
                <w:highlight w:val="none"/>
              </w:rPr>
              <w:t>动态补充</w:t>
            </w:r>
            <w:r>
              <w:rPr>
                <w:rFonts w:hint="eastAsia" w:asciiTheme="majorEastAsia" w:hAnsiTheme="majorEastAsia" w:eastAsiaTheme="majorEastAsia" w:cstheme="majorEastAsia"/>
                <w:kern w:val="0"/>
                <w:sz w:val="21"/>
                <w:szCs w:val="21"/>
                <w:highlight w:val="none"/>
              </w:rPr>
              <w:t>完善治理措施；</w:t>
            </w:r>
            <w:r>
              <w:rPr>
                <w:rFonts w:hint="eastAsia" w:asciiTheme="majorEastAsia" w:hAnsiTheme="majorEastAsia" w:eastAsiaTheme="majorEastAsia" w:cstheme="majorEastAsia"/>
                <w:b/>
                <w:bCs/>
                <w:color w:val="0000FF"/>
                <w:kern w:val="0"/>
                <w:sz w:val="21"/>
                <w:szCs w:val="21"/>
                <w:highlight w:val="none"/>
              </w:rPr>
              <w:t>矿长</w:t>
            </w:r>
            <w:r>
              <w:rPr>
                <w:rFonts w:hint="eastAsia" w:asciiTheme="majorEastAsia" w:hAnsiTheme="majorEastAsia" w:eastAsiaTheme="majorEastAsia" w:cstheme="majorEastAsia"/>
                <w:color w:val="0000FF"/>
                <w:kern w:val="0"/>
                <w:sz w:val="21"/>
                <w:szCs w:val="21"/>
                <w:highlight w:val="none"/>
              </w:rPr>
              <w:t>每年底组</w:t>
            </w:r>
            <w:r>
              <w:rPr>
                <w:rFonts w:hint="eastAsia" w:asciiTheme="majorEastAsia" w:hAnsiTheme="majorEastAsia" w:eastAsiaTheme="majorEastAsia" w:cstheme="majorEastAsia"/>
                <w:kern w:val="0"/>
                <w:sz w:val="21"/>
                <w:szCs w:val="21"/>
                <w:highlight w:val="none"/>
              </w:rPr>
              <w:t>织对灾害治理方案及措施执行情况进行</w:t>
            </w:r>
            <w:r>
              <w:rPr>
                <w:rFonts w:hint="eastAsia" w:asciiTheme="majorEastAsia" w:hAnsiTheme="majorEastAsia" w:eastAsiaTheme="majorEastAsia" w:cstheme="majorEastAsia"/>
                <w:color w:val="0000FF"/>
                <w:kern w:val="0"/>
                <w:sz w:val="21"/>
                <w:szCs w:val="21"/>
                <w:highlight w:val="none"/>
              </w:rPr>
              <w:t>总结</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0000FF"/>
                <w:kern w:val="0"/>
                <w:sz w:val="21"/>
                <w:szCs w:val="21"/>
                <w:highlight w:val="none"/>
              </w:rPr>
              <w:t>分析</w:t>
            </w:r>
            <w:r>
              <w:rPr>
                <w:rFonts w:hint="eastAsia" w:asciiTheme="majorEastAsia" w:hAnsiTheme="majorEastAsia" w:eastAsiaTheme="majorEastAsia" w:cstheme="majorEastAsia"/>
                <w:kern w:val="0"/>
                <w:sz w:val="21"/>
                <w:szCs w:val="21"/>
                <w:highlight w:val="none"/>
              </w:rPr>
              <w:t>落实过程中存在问题和影响因素，提出改进措施，为下一年度灾害治理提供依据</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p>
        </w:tc>
        <w:tc>
          <w:tcPr>
            <w:tcW w:w="2844" w:type="dxa"/>
            <w:tcBorders>
              <w:tl2br w:val="nil"/>
              <w:tr2bl w:val="nil"/>
            </w:tcBorders>
            <w:vAlign w:val="center"/>
          </w:tcPr>
          <w:p>
            <w:pPr>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238" w:hRule="atLeast"/>
          <w:jc w:val="center"/>
        </w:trPr>
        <w:tc>
          <w:tcPr>
            <w:tcW w:w="1161" w:type="dxa"/>
            <w:vMerge w:val="restart"/>
            <w:tcBorders>
              <w:tl2br w:val="nil"/>
              <w:tr2bl w:val="nil"/>
            </w:tcBorders>
            <w:textDirection w:val="tbRlV"/>
            <w:vAlign w:val="center"/>
          </w:tcPr>
          <w:p>
            <w:pPr>
              <w:widowControl/>
              <w:ind w:left="113" w:right="113"/>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三、</w:t>
            </w:r>
            <w:r>
              <w:rPr>
                <w:rFonts w:hint="eastAsia" w:asciiTheme="majorEastAsia" w:hAnsiTheme="majorEastAsia" w:eastAsiaTheme="majorEastAsia" w:cstheme="majorEastAsia"/>
                <w:sz w:val="21"/>
                <w:szCs w:val="21"/>
                <w:highlight w:val="none"/>
                <w:lang w:val="en-US" w:eastAsia="zh-CN"/>
              </w:rPr>
              <w:t>灾害</w:t>
            </w:r>
            <w:r>
              <w:rPr>
                <w:rFonts w:hint="eastAsia" w:asciiTheme="majorEastAsia" w:hAnsiTheme="majorEastAsia" w:eastAsiaTheme="majorEastAsia" w:cstheme="majorEastAsia"/>
                <w:sz w:val="21"/>
                <w:szCs w:val="21"/>
                <w:highlight w:val="none"/>
              </w:rPr>
              <w:t>防治措施</w:t>
            </w:r>
            <w:r>
              <w:rPr>
                <w:rFonts w:hint="eastAsia" w:asciiTheme="majorEastAsia" w:hAnsiTheme="majorEastAsia" w:eastAsiaTheme="majorEastAsia" w:cstheme="majorEastAsia"/>
                <w:kern w:val="0"/>
                <w:sz w:val="21"/>
                <w:szCs w:val="21"/>
                <w:highlight w:val="none"/>
              </w:rPr>
              <w:t>（75分）</w:t>
            </w:r>
          </w:p>
        </w:tc>
        <w:tc>
          <w:tcPr>
            <w:tcW w:w="1164" w:type="dxa"/>
            <w:vMerge w:val="restart"/>
            <w:tcBorders>
              <w:tl2br w:val="nil"/>
              <w:tr2bl w:val="nil"/>
            </w:tcBorders>
            <w:textDirection w:val="tbRlV"/>
            <w:vAlign w:val="center"/>
          </w:tcPr>
          <w:p>
            <w:pPr>
              <w:widowControl/>
              <w:ind w:left="113" w:right="113"/>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FF"/>
                <w:sz w:val="21"/>
                <w:szCs w:val="21"/>
                <w:highlight w:val="none"/>
              </w:rPr>
              <w:t>防治煤尘</w:t>
            </w:r>
            <w:r>
              <w:rPr>
                <w:rFonts w:hint="eastAsia" w:asciiTheme="majorEastAsia" w:hAnsiTheme="majorEastAsia" w:eastAsiaTheme="majorEastAsia" w:cstheme="majorEastAsia"/>
                <w:sz w:val="21"/>
                <w:szCs w:val="21"/>
                <w:highlight w:val="none"/>
              </w:rPr>
              <w:t>爆炸（5分）</w:t>
            </w:r>
          </w:p>
        </w:tc>
        <w:tc>
          <w:tcPr>
            <w:tcW w:w="4487" w:type="dxa"/>
            <w:tcBorders>
              <w:tl2br w:val="nil"/>
              <w:tr2bl w:val="nil"/>
            </w:tcBorders>
            <w:vAlign w:val="center"/>
          </w:tcPr>
          <w:p>
            <w:pPr>
              <w:widowControl/>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auto"/>
                <w:kern w:val="0"/>
                <w:sz w:val="21"/>
                <w:szCs w:val="21"/>
                <w:highlight w:val="none"/>
              </w:rPr>
              <w:t>制度保障：建立防治煤尘爆炸制度，制定综合防尘措施、预防和隔绝煤尘爆炸措施，并组织实施</w:t>
            </w:r>
          </w:p>
        </w:tc>
        <w:tc>
          <w:tcPr>
            <w:tcW w:w="4062" w:type="dxa"/>
            <w:vMerge w:val="restart"/>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1.有完善的矿井通风、瓦斯防治、综合防尘、防灭火、安全监控和爆破等专业管理制度，各工种有岗位安全生产责任制和操作规程，并严格执行</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kern w:val="0"/>
                <w:sz w:val="21"/>
                <w:szCs w:val="21"/>
                <w:highlight w:val="none"/>
              </w:rPr>
              <w:t>按《煤矿安全规程》规定鉴定煤尘爆炸性；制定年度综合防尘、预防和隔绝煤尘爆炸措施，并组织实施</w:t>
            </w:r>
            <w:r>
              <w:rPr>
                <w:rFonts w:hint="eastAsia" w:asciiTheme="majorEastAsia" w:hAnsiTheme="majorEastAsia" w:eastAsiaTheme="majorEastAsia" w:cstheme="majorEastAsia"/>
                <w:kern w:val="0"/>
                <w:sz w:val="21"/>
                <w:szCs w:val="21"/>
                <w:highlight w:val="none"/>
                <w:lang w:eastAsia="zh-CN"/>
              </w:rPr>
              <w:t>。</w:t>
            </w:r>
          </w:p>
          <w:p>
            <w:pPr>
              <w:widowControl/>
              <w:jc w:val="left"/>
              <w:textAlignment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bidi="ar-SA"/>
              </w:rPr>
              <w:t>3.</w:t>
            </w:r>
            <w:r>
              <w:rPr>
                <w:rFonts w:hint="eastAsia" w:asciiTheme="majorEastAsia" w:hAnsiTheme="majorEastAsia" w:eastAsiaTheme="majorEastAsia" w:cstheme="majorEastAsia"/>
                <w:color w:val="FF0000"/>
                <w:kern w:val="0"/>
                <w:sz w:val="21"/>
                <w:szCs w:val="21"/>
                <w:highlight w:val="none"/>
                <w:lang w:val="en-US" w:eastAsia="zh-CN" w:bidi="ar-SA"/>
              </w:rPr>
              <w:t>定期冲洗巷道积尘或者撒布岩粉。主要大巷、主要进回风巷每月至少冲洗1次，其他巷道冲洗周期或者撒布岩粉由矿总工程师确定。</w:t>
            </w:r>
            <w:r>
              <w:rPr>
                <w:rFonts w:hint="eastAsia" w:asciiTheme="majorEastAsia" w:hAnsiTheme="majorEastAsia" w:eastAsiaTheme="majorEastAsia" w:cstheme="majorEastAsia"/>
                <w:kern w:val="0"/>
                <w:sz w:val="21"/>
                <w:szCs w:val="21"/>
                <w:highlight w:val="none"/>
                <w:lang w:val="en-US" w:eastAsia="zh-CN" w:bidi="ar-SA"/>
              </w:rPr>
              <w:t>巷道中无连续长5m、厚度超过2mm的煤尘堆积</w:t>
            </w:r>
          </w:p>
        </w:tc>
        <w:tc>
          <w:tcPr>
            <w:tcW w:w="2844"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一通三防各类管理制度已分开描述</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874"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487"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基础管理：</w:t>
            </w:r>
            <w:r>
              <w:rPr>
                <w:rFonts w:hint="eastAsia" w:asciiTheme="majorEastAsia" w:hAnsiTheme="majorEastAsia" w:eastAsiaTheme="majorEastAsia" w:cstheme="majorEastAsia"/>
                <w:color w:val="0000FF"/>
                <w:kern w:val="0"/>
                <w:sz w:val="21"/>
                <w:szCs w:val="21"/>
                <w:highlight w:val="none"/>
              </w:rPr>
              <w:t>生产矿井每延深一个新水平，进行1次煤尘爆炸性鉴定工作；杜绝煤尘积聚</w:t>
            </w:r>
            <w:r>
              <w:rPr>
                <w:rFonts w:hint="eastAsia" w:asciiTheme="majorEastAsia" w:hAnsiTheme="majorEastAsia" w:eastAsiaTheme="majorEastAsia" w:cstheme="majorEastAsia"/>
                <w:color w:val="auto"/>
                <w:kern w:val="0"/>
                <w:sz w:val="21"/>
                <w:szCs w:val="21"/>
                <w:highlight w:val="none"/>
              </w:rPr>
              <w:t>（厚度超过2mm，连续长度超过5m）</w:t>
            </w:r>
          </w:p>
        </w:tc>
        <w:tc>
          <w:tcPr>
            <w:tcW w:w="4062" w:type="dxa"/>
            <w:vMerge w:val="continue"/>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p>
        </w:tc>
        <w:tc>
          <w:tcPr>
            <w:tcW w:w="2844"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1.明确新水平煤尘爆炸鉴定年限。</w:t>
            </w:r>
          </w:p>
          <w:p>
            <w:pPr>
              <w:pStyle w:val="11"/>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2.职业安全健康防尘内容均已删除，只保留煤尘堆积标准。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487"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安全</w:t>
            </w:r>
            <w:r>
              <w:rPr>
                <w:rFonts w:hint="eastAsia" w:asciiTheme="majorEastAsia" w:hAnsiTheme="majorEastAsia" w:eastAsiaTheme="majorEastAsia" w:cstheme="majorEastAsia"/>
                <w:color w:val="auto"/>
                <w:kern w:val="0"/>
                <w:sz w:val="21"/>
                <w:szCs w:val="21"/>
                <w:highlight w:val="none"/>
              </w:rPr>
              <w:t>防护：按规定设置隔爆设施，安装质量、数量等符合相关规定，并每周至少检查1次</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3.按《煤矿安全规程》要求安设隔爆设施，且每周至少检查1次，隔爆设施安装的地点、数量、水量或者岩粉量及安装质量符合AQ 1020规定</w:t>
            </w:r>
          </w:p>
          <w:p>
            <w:pPr>
              <w:pStyle w:val="11"/>
              <w:rPr>
                <w:rFonts w:hint="eastAsia" w:asciiTheme="majorEastAsia" w:hAnsiTheme="majorEastAsia" w:eastAsiaTheme="majorEastAsia" w:cstheme="majorEastAsia"/>
                <w:sz w:val="21"/>
                <w:szCs w:val="21"/>
                <w:highlight w:val="none"/>
              </w:rPr>
            </w:pPr>
          </w:p>
        </w:tc>
        <w:tc>
          <w:tcPr>
            <w:tcW w:w="2844"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251"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restart"/>
            <w:tcBorders>
              <w:tl2br w:val="nil"/>
              <w:tr2bl w:val="nil"/>
            </w:tcBorders>
            <w:noWrap/>
            <w:textDirection w:val="tbRlV"/>
            <w:vAlign w:val="center"/>
          </w:tcPr>
          <w:p>
            <w:pPr>
              <w:widowControl/>
              <w:ind w:left="113" w:right="113"/>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FF"/>
                <w:kern w:val="0"/>
                <w:sz w:val="21"/>
                <w:szCs w:val="21"/>
                <w:highlight w:val="none"/>
              </w:rPr>
              <w:t>防治火</w:t>
            </w:r>
            <w:r>
              <w:rPr>
                <w:rFonts w:hint="eastAsia" w:asciiTheme="majorEastAsia" w:hAnsiTheme="majorEastAsia" w:eastAsiaTheme="majorEastAsia" w:cstheme="majorEastAsia"/>
                <w:color w:val="0000FF"/>
                <w:sz w:val="21"/>
                <w:szCs w:val="21"/>
                <w:highlight w:val="none"/>
              </w:rPr>
              <w:t>灾事故</w:t>
            </w:r>
            <w:r>
              <w:rPr>
                <w:rFonts w:hint="eastAsia" w:asciiTheme="majorEastAsia" w:hAnsiTheme="majorEastAsia" w:eastAsiaTheme="majorEastAsia" w:cstheme="majorEastAsia"/>
                <w:sz w:val="21"/>
                <w:szCs w:val="21"/>
                <w:highlight w:val="none"/>
              </w:rPr>
              <w:t>（15分）</w:t>
            </w:r>
          </w:p>
        </w:tc>
        <w:tc>
          <w:tcPr>
            <w:tcW w:w="4487"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制度</w:t>
            </w:r>
            <w:r>
              <w:rPr>
                <w:rFonts w:hint="eastAsia" w:asciiTheme="majorEastAsia" w:hAnsiTheme="majorEastAsia" w:eastAsiaTheme="majorEastAsia" w:cstheme="majorEastAsia"/>
                <w:color w:val="auto"/>
                <w:kern w:val="0"/>
                <w:sz w:val="21"/>
                <w:szCs w:val="21"/>
                <w:highlight w:val="none"/>
              </w:rPr>
              <w:t>保障：建立防灭火管理制度，开采容易自燃和自燃煤层的矿井，编制矿井防灭火专项设计并严格执行</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有完善的矿井通风、瓦斯防治、综合防尘、防灭火、安全监控和爆破等专业管理制度，各工种有岗位安全生产责任制和操作规程，并严格执行</w:t>
            </w:r>
            <w:r>
              <w:rPr>
                <w:rFonts w:hint="eastAsia" w:asciiTheme="majorEastAsia" w:hAnsiTheme="majorEastAsia" w:eastAsiaTheme="majorEastAsia" w:cstheme="majorEastAsia"/>
                <w:kern w:val="0"/>
                <w:sz w:val="21"/>
                <w:szCs w:val="21"/>
                <w:highlight w:val="none"/>
                <w:lang w:eastAsia="zh-CN"/>
              </w:rPr>
              <w:t>。</w:t>
            </w:r>
          </w:p>
        </w:tc>
        <w:tc>
          <w:tcPr>
            <w:tcW w:w="2844"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一通三防各类管理制度已分开描述</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732"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noWrap/>
            <w:vAlign w:val="center"/>
          </w:tcPr>
          <w:p>
            <w:pPr>
              <w:widowControl/>
              <w:jc w:val="center"/>
              <w:textAlignment w:val="center"/>
              <w:rPr>
                <w:rFonts w:hint="eastAsia" w:asciiTheme="majorEastAsia" w:hAnsiTheme="majorEastAsia" w:eastAsiaTheme="majorEastAsia" w:cstheme="majorEastAsia"/>
                <w:kern w:val="0"/>
                <w:sz w:val="21"/>
                <w:szCs w:val="21"/>
                <w:highlight w:val="none"/>
              </w:rPr>
            </w:pPr>
          </w:p>
        </w:tc>
        <w:tc>
          <w:tcPr>
            <w:tcW w:w="4487"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基础管理：</w:t>
            </w:r>
          </w:p>
          <w:p>
            <w:pPr>
              <w:widowControl/>
              <w:jc w:val="left"/>
              <w:textAlignment w:val="cente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kern w:val="0"/>
                <w:sz w:val="21"/>
                <w:szCs w:val="21"/>
                <w:highlight w:val="none"/>
              </w:rPr>
              <w:t>1.按规定进</w:t>
            </w:r>
            <w:r>
              <w:rPr>
                <w:rFonts w:hint="eastAsia" w:asciiTheme="majorEastAsia" w:hAnsiTheme="majorEastAsia" w:eastAsiaTheme="majorEastAsia" w:cstheme="majorEastAsia"/>
                <w:color w:val="auto"/>
                <w:kern w:val="0"/>
                <w:sz w:val="21"/>
                <w:szCs w:val="21"/>
                <w:highlight w:val="none"/>
              </w:rPr>
              <w:t>行煤层自燃倾向性鉴定，</w:t>
            </w:r>
            <w:r>
              <w:rPr>
                <w:rFonts w:hint="eastAsia" w:asciiTheme="majorEastAsia" w:hAnsiTheme="majorEastAsia" w:eastAsiaTheme="majorEastAsia" w:cstheme="majorEastAsia"/>
                <w:color w:val="0000FF"/>
                <w:kern w:val="0"/>
                <w:sz w:val="21"/>
                <w:szCs w:val="21"/>
                <w:highlight w:val="none"/>
              </w:rPr>
              <w:t>确定煤层最短自然发火期、</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自然发火标志气体及临界值；</w:t>
            </w:r>
          </w:p>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2.开采容易自燃和自燃煤层，</w:t>
            </w:r>
            <w:r>
              <w:rPr>
                <w:rFonts w:hint="eastAsia" w:asciiTheme="majorEastAsia" w:hAnsiTheme="majorEastAsia" w:eastAsiaTheme="majorEastAsia" w:cstheme="majorEastAsia"/>
                <w:color w:val="0000FF"/>
                <w:kern w:val="0"/>
                <w:sz w:val="21"/>
                <w:szCs w:val="21"/>
                <w:highlight w:val="none"/>
              </w:rPr>
              <w:t>同一煤层至少测定1次采煤工作面采空区自然发火“三带”分布范围，当采煤工作面采煤方法、通风方式等发生重大变化时，应当重新测定；</w:t>
            </w:r>
          </w:p>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3.按规定配备消防器材，井上下设置消防材料库</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b/>
                <w:bCs/>
                <w:kern w:val="0"/>
                <w:sz w:val="21"/>
                <w:szCs w:val="21"/>
                <w:highlight w:val="none"/>
              </w:rPr>
            </w:pPr>
            <w:r>
              <w:rPr>
                <w:rFonts w:hint="eastAsia" w:asciiTheme="majorEastAsia" w:hAnsiTheme="majorEastAsia" w:eastAsiaTheme="majorEastAsia" w:cstheme="majorEastAsia"/>
                <w:b/>
                <w:bCs/>
                <w:kern w:val="0"/>
                <w:sz w:val="21"/>
                <w:szCs w:val="21"/>
                <w:highlight w:val="none"/>
              </w:rPr>
              <w:t>防治措施</w:t>
            </w:r>
          </w:p>
          <w:p>
            <w:pPr>
              <w:widowControl/>
              <w:jc w:val="left"/>
              <w:textAlignment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val="en-US" w:eastAsia="zh-CN"/>
              </w:rPr>
              <w:t>1.</w:t>
            </w:r>
            <w:r>
              <w:rPr>
                <w:rFonts w:hint="eastAsia" w:asciiTheme="majorEastAsia" w:hAnsiTheme="majorEastAsia" w:eastAsiaTheme="majorEastAsia" w:cstheme="majorEastAsia"/>
                <w:kern w:val="0"/>
                <w:sz w:val="21"/>
                <w:szCs w:val="21"/>
                <w:highlight w:val="none"/>
              </w:rPr>
              <w:t>按《煤矿安全规程》规定进行煤层的自燃倾向性鉴定，制定矿井防灭火措施，建立防灭火系统，并严格执行</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2.开采自燃、容易自燃煤层的采掘工作面作业规程有防止自然发火的技术措施，并严格执行</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4.每处火区建有火区管理卡片，绘制火区位置关系图；启封火区有计划和安全措施，并经企业技术负责人批准</w:t>
            </w:r>
          </w:p>
          <w:p>
            <w:pPr>
              <w:pStyle w:val="11"/>
              <w:rPr>
                <w:rFonts w:hint="eastAsia" w:asciiTheme="majorEastAsia" w:hAnsiTheme="majorEastAsia" w:eastAsiaTheme="majorEastAsia" w:cstheme="majorEastAsia"/>
                <w:b/>
                <w:bCs/>
                <w:kern w:val="0"/>
                <w:sz w:val="21"/>
                <w:szCs w:val="21"/>
                <w:highlight w:val="none"/>
              </w:rPr>
            </w:pPr>
            <w:r>
              <w:rPr>
                <w:rFonts w:hint="eastAsia" w:asciiTheme="majorEastAsia" w:hAnsiTheme="majorEastAsia" w:eastAsiaTheme="majorEastAsia" w:cstheme="majorEastAsia"/>
                <w:b/>
                <w:bCs/>
                <w:kern w:val="0"/>
                <w:sz w:val="21"/>
                <w:szCs w:val="21"/>
                <w:highlight w:val="none"/>
              </w:rPr>
              <w:t>设施设备</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1.按《煤矿安全规程》规定设置井上、下消防材料库，配足消防器材，且每季度至少检查1次</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b/>
                <w:bCs/>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2.按《煤矿安全规程》规定井下爆炸物品库、机电设备硐室、检修硐室、材料库等地点的支护和风门、风窗采用不燃性材料，并配备有灭火器材，其种类、数量、规格及存放地点，均在灾害预防和处理计划中明确规定</w:t>
            </w:r>
          </w:p>
          <w:p>
            <w:pPr>
              <w:pStyle w:val="11"/>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kern w:val="0"/>
                <w:sz w:val="21"/>
                <w:szCs w:val="21"/>
                <w:highlight w:val="none"/>
              </w:rPr>
              <w:t>3.矿井设有地面消防水池和井下消防管路系统，每隔100m(在带式输送机的巷道中每隔50m)设置支管和阀门，并正常使用。地面消防水池保持不少于200m</w:t>
            </w:r>
            <w:r>
              <w:rPr>
                <w:rFonts w:hint="eastAsia" w:asciiTheme="majorEastAsia" w:hAnsiTheme="majorEastAsia" w:eastAsiaTheme="majorEastAsia" w:cstheme="majorEastAsia"/>
                <w:kern w:val="0"/>
                <w:sz w:val="21"/>
                <w:szCs w:val="21"/>
                <w:highlight w:val="none"/>
                <w:vertAlign w:val="superscript"/>
              </w:rPr>
              <w:t>3</w:t>
            </w:r>
            <w:r>
              <w:rPr>
                <w:rFonts w:hint="eastAsia" w:asciiTheme="majorEastAsia" w:hAnsiTheme="majorEastAsia" w:eastAsiaTheme="majorEastAsia" w:cstheme="majorEastAsia"/>
                <w:kern w:val="0"/>
                <w:sz w:val="21"/>
                <w:szCs w:val="21"/>
                <w:highlight w:val="none"/>
              </w:rPr>
              <w:t>的水量，每季度至少检查1次4.开采容易自燃和自燃煤层，确定煤层自然发火标志气体及临界值，开展自然发火预测预报工作，建立监测系统；在</w:t>
            </w:r>
            <w:r>
              <w:rPr>
                <w:rFonts w:hint="eastAsia" w:asciiTheme="majorEastAsia" w:hAnsiTheme="majorEastAsia" w:eastAsiaTheme="majorEastAsia" w:cstheme="majorEastAsia"/>
                <w:bCs/>
                <w:kern w:val="0"/>
                <w:sz w:val="21"/>
                <w:szCs w:val="21"/>
                <w:highlight w:val="none"/>
              </w:rPr>
              <w:t>矿井防止自然发火</w:t>
            </w:r>
            <w:r>
              <w:rPr>
                <w:rFonts w:hint="eastAsia" w:asciiTheme="majorEastAsia" w:hAnsiTheme="majorEastAsia" w:eastAsiaTheme="majorEastAsia" w:cstheme="majorEastAsia"/>
                <w:kern w:val="0"/>
                <w:sz w:val="21"/>
                <w:szCs w:val="21"/>
                <w:highlight w:val="none"/>
              </w:rPr>
              <w:t>设计中明确选定自然发火观测站或者观测点，每周进行1次观测分析；发现异常，立即采取措施处理</w:t>
            </w:r>
            <w:r>
              <w:rPr>
                <w:rFonts w:hint="eastAsia" w:asciiTheme="majorEastAsia" w:hAnsiTheme="majorEastAsia" w:eastAsiaTheme="majorEastAsia" w:cstheme="majorEastAsia"/>
                <w:kern w:val="0"/>
                <w:sz w:val="21"/>
                <w:szCs w:val="21"/>
                <w:highlight w:val="none"/>
                <w:lang w:eastAsia="zh-CN"/>
              </w:rPr>
              <w:t>。</w:t>
            </w:r>
          </w:p>
        </w:tc>
        <w:tc>
          <w:tcPr>
            <w:tcW w:w="2844"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1.新增需确定</w:t>
            </w:r>
            <w:r>
              <w:rPr>
                <w:rFonts w:hint="eastAsia" w:asciiTheme="majorEastAsia" w:hAnsiTheme="majorEastAsia" w:eastAsiaTheme="majorEastAsia" w:cstheme="majorEastAsia"/>
                <w:color w:val="auto"/>
                <w:kern w:val="0"/>
                <w:sz w:val="21"/>
                <w:szCs w:val="21"/>
                <w:highlight w:val="none"/>
              </w:rPr>
              <w:t>煤层最短自然发火期</w:t>
            </w:r>
          </w:p>
          <w:p>
            <w:pPr>
              <w:pStyle w:val="11"/>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2.新增明确测定</w:t>
            </w:r>
            <w:r>
              <w:rPr>
                <w:rFonts w:hint="eastAsia" w:asciiTheme="majorEastAsia" w:hAnsiTheme="majorEastAsia" w:eastAsiaTheme="majorEastAsia" w:cstheme="majorEastAsia"/>
                <w:color w:val="auto"/>
                <w:kern w:val="0"/>
                <w:sz w:val="21"/>
                <w:szCs w:val="21"/>
                <w:highlight w:val="none"/>
              </w:rPr>
              <w:t>采空区自然发火</w:t>
            </w:r>
            <w:r>
              <w:rPr>
                <w:rFonts w:hint="eastAsia" w:asciiTheme="majorEastAsia" w:hAnsiTheme="majorEastAsia" w:eastAsiaTheme="majorEastAsia" w:cstheme="majorEastAsia"/>
                <w:color w:val="auto"/>
                <w:kern w:val="0"/>
                <w:sz w:val="21"/>
                <w:szCs w:val="21"/>
                <w:highlight w:val="none"/>
                <w:lang w:val="en-US" w:eastAsia="zh-CN"/>
              </w:rPr>
              <w:t>“三带”</w:t>
            </w:r>
            <w:r>
              <w:rPr>
                <w:rFonts w:hint="eastAsia" w:asciiTheme="majorEastAsia" w:hAnsiTheme="majorEastAsia" w:eastAsiaTheme="majorEastAsia" w:cstheme="majorEastAsia"/>
                <w:color w:val="auto"/>
                <w:kern w:val="0"/>
                <w:sz w:val="21"/>
                <w:szCs w:val="21"/>
                <w:highlight w:val="none"/>
              </w:rPr>
              <w:t>分布范围</w:t>
            </w:r>
            <w:r>
              <w:rPr>
                <w:rFonts w:hint="eastAsia" w:asciiTheme="majorEastAsia" w:hAnsiTheme="majorEastAsia" w:eastAsiaTheme="majorEastAsia" w:cstheme="majorEastAsia"/>
                <w:color w:val="auto"/>
                <w:kern w:val="0"/>
                <w:sz w:val="21"/>
                <w:szCs w:val="21"/>
                <w:highlight w:val="none"/>
                <w:lang w:val="en-US" w:eastAsia="zh-CN"/>
              </w:rPr>
              <w:t>及重新测定要求。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08"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noWrap/>
            <w:vAlign w:val="center"/>
          </w:tcPr>
          <w:p>
            <w:pPr>
              <w:widowControl/>
              <w:jc w:val="center"/>
              <w:textAlignment w:val="center"/>
              <w:rPr>
                <w:rFonts w:hint="eastAsia" w:asciiTheme="majorEastAsia" w:hAnsiTheme="majorEastAsia" w:eastAsiaTheme="majorEastAsia" w:cstheme="majorEastAsia"/>
                <w:kern w:val="0"/>
                <w:sz w:val="21"/>
                <w:szCs w:val="21"/>
                <w:highlight w:val="none"/>
              </w:rPr>
            </w:pPr>
          </w:p>
        </w:tc>
        <w:tc>
          <w:tcPr>
            <w:tcW w:w="4487" w:type="dxa"/>
            <w:tcBorders>
              <w:tl2br w:val="nil"/>
              <w:tr2bl w:val="nil"/>
            </w:tcBorders>
            <w:vAlign w:val="center"/>
          </w:tcPr>
          <w:p>
            <w:pPr>
              <w:widowControl/>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监测监控：开采容易自燃和自燃煤层的矿井，必须建立</w:t>
            </w:r>
            <w:r>
              <w:rPr>
                <w:rFonts w:hint="eastAsia" w:asciiTheme="majorEastAsia" w:hAnsiTheme="majorEastAsia" w:eastAsiaTheme="majorEastAsia" w:cstheme="majorEastAsia"/>
                <w:color w:val="0000FF"/>
                <w:kern w:val="0"/>
                <w:sz w:val="21"/>
                <w:szCs w:val="21"/>
                <w:highlight w:val="none"/>
              </w:rPr>
              <w:t>自然发火监测系统</w:t>
            </w:r>
            <w:r>
              <w:rPr>
                <w:rFonts w:hint="eastAsia" w:asciiTheme="majorEastAsia" w:hAnsiTheme="majorEastAsia" w:eastAsiaTheme="majorEastAsia" w:cstheme="majorEastAsia"/>
                <w:kern w:val="0"/>
                <w:sz w:val="21"/>
                <w:szCs w:val="21"/>
                <w:highlight w:val="none"/>
              </w:rPr>
              <w:t>，采用</w:t>
            </w:r>
            <w:r>
              <w:rPr>
                <w:rFonts w:hint="eastAsia" w:asciiTheme="majorEastAsia" w:hAnsiTheme="majorEastAsia" w:eastAsiaTheme="majorEastAsia" w:cstheme="majorEastAsia"/>
                <w:color w:val="0000FF"/>
                <w:kern w:val="0"/>
                <w:sz w:val="21"/>
                <w:szCs w:val="21"/>
                <w:highlight w:val="none"/>
              </w:rPr>
              <w:t>连续自动</w:t>
            </w:r>
            <w:r>
              <w:rPr>
                <w:rFonts w:hint="eastAsia" w:asciiTheme="majorEastAsia" w:hAnsiTheme="majorEastAsia" w:eastAsiaTheme="majorEastAsia" w:cstheme="majorEastAsia"/>
                <w:b/>
                <w:bCs/>
                <w:color w:val="0000FF"/>
                <w:kern w:val="0"/>
                <w:sz w:val="21"/>
                <w:szCs w:val="21"/>
                <w:highlight w:val="none"/>
              </w:rPr>
              <w:t>或者</w:t>
            </w:r>
            <w:r>
              <w:rPr>
                <w:rFonts w:hint="eastAsia" w:asciiTheme="majorEastAsia" w:hAnsiTheme="majorEastAsia" w:eastAsiaTheme="majorEastAsia" w:cstheme="majorEastAsia"/>
                <w:color w:val="0000FF"/>
                <w:kern w:val="0"/>
                <w:sz w:val="21"/>
                <w:szCs w:val="21"/>
                <w:highlight w:val="none"/>
              </w:rPr>
              <w:t>人工采样方式</w:t>
            </w:r>
            <w:r>
              <w:rPr>
                <w:rFonts w:hint="eastAsia" w:asciiTheme="majorEastAsia" w:hAnsiTheme="majorEastAsia" w:eastAsiaTheme="majorEastAsia" w:cstheme="majorEastAsia"/>
                <w:kern w:val="0"/>
                <w:sz w:val="21"/>
                <w:szCs w:val="21"/>
                <w:highlight w:val="none"/>
              </w:rPr>
              <w:t>，监测</w:t>
            </w:r>
            <w:r>
              <w:rPr>
                <w:rFonts w:hint="eastAsia" w:asciiTheme="majorEastAsia" w:hAnsiTheme="majorEastAsia" w:eastAsiaTheme="majorEastAsia" w:cstheme="majorEastAsia"/>
                <w:color w:val="0000FF"/>
                <w:kern w:val="0"/>
                <w:sz w:val="21"/>
                <w:szCs w:val="21"/>
                <w:highlight w:val="none"/>
              </w:rPr>
              <w:t>甲烷、一氧化碳、二氧化碳、氧气气体成分变化</w:t>
            </w:r>
            <w:r>
              <w:rPr>
                <w:rFonts w:hint="eastAsia" w:asciiTheme="majorEastAsia" w:hAnsiTheme="majorEastAsia" w:eastAsiaTheme="majorEastAsia" w:cstheme="majorEastAsia"/>
                <w:kern w:val="0"/>
                <w:sz w:val="21"/>
                <w:szCs w:val="21"/>
                <w:highlight w:val="none"/>
              </w:rPr>
              <w:t>，按规定设置</w:t>
            </w:r>
            <w:r>
              <w:rPr>
                <w:rFonts w:hint="eastAsia" w:asciiTheme="majorEastAsia" w:hAnsiTheme="majorEastAsia" w:eastAsiaTheme="majorEastAsia" w:cstheme="majorEastAsia"/>
                <w:color w:val="0000FF"/>
                <w:kern w:val="0"/>
                <w:sz w:val="21"/>
                <w:szCs w:val="21"/>
                <w:highlight w:val="none"/>
              </w:rPr>
              <w:t>一氧化碳和温度传感器</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bidi="ar-SA"/>
              </w:rPr>
              <w:t>无一氧化碳超限作业，采空区密闭内及其他地点无超过35℃的高温点（因地温和水温影响的除外）</w:t>
            </w:r>
          </w:p>
        </w:tc>
        <w:tc>
          <w:tcPr>
            <w:tcW w:w="2844"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新增明确建立自然</w:t>
            </w:r>
            <w:r>
              <w:rPr>
                <w:rFonts w:hint="eastAsia" w:asciiTheme="majorEastAsia" w:hAnsiTheme="majorEastAsia" w:eastAsiaTheme="majorEastAsia" w:cstheme="majorEastAsia"/>
                <w:color w:val="auto"/>
                <w:kern w:val="0"/>
                <w:sz w:val="21"/>
                <w:szCs w:val="21"/>
                <w:highlight w:val="none"/>
              </w:rPr>
              <w:t>发火监测系统</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val="en-US" w:eastAsia="zh-CN"/>
              </w:rPr>
              <w:t>明确采取方式及要求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noWrap/>
            <w:vAlign w:val="center"/>
          </w:tcPr>
          <w:p>
            <w:pPr>
              <w:widowControl/>
              <w:jc w:val="center"/>
              <w:textAlignment w:val="center"/>
              <w:rPr>
                <w:rFonts w:hint="eastAsia" w:asciiTheme="majorEastAsia" w:hAnsiTheme="majorEastAsia" w:eastAsiaTheme="majorEastAsia" w:cstheme="majorEastAsia"/>
                <w:kern w:val="0"/>
                <w:sz w:val="21"/>
                <w:szCs w:val="21"/>
                <w:highlight w:val="none"/>
              </w:rPr>
            </w:pPr>
          </w:p>
        </w:tc>
        <w:tc>
          <w:tcPr>
            <w:tcW w:w="4487" w:type="dxa"/>
            <w:tcBorders>
              <w:tl2br w:val="nil"/>
              <w:tr2bl w:val="nil"/>
            </w:tcBorders>
            <w:vAlign w:val="center"/>
          </w:tcPr>
          <w:p>
            <w:pP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内因火灾防治：</w:t>
            </w:r>
          </w:p>
          <w:p>
            <w:pPr>
              <w:widowControl/>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1.开采自燃、容易自燃的煤层，按规定编制防止自然发火的技术措施，并严格执行；</w:t>
            </w:r>
          </w:p>
          <w:p>
            <w:pPr>
              <w:widowControl/>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2.开采容易自燃和自燃煤层矿井，</w:t>
            </w:r>
            <w:r>
              <w:rPr>
                <w:rFonts w:hint="eastAsia" w:asciiTheme="majorEastAsia" w:hAnsiTheme="majorEastAsia" w:eastAsiaTheme="majorEastAsia" w:cstheme="majorEastAsia"/>
                <w:color w:val="0000FF"/>
                <w:kern w:val="0"/>
                <w:sz w:val="21"/>
                <w:szCs w:val="21"/>
                <w:highlight w:val="none"/>
              </w:rPr>
              <w:t>封闭采空区</w:t>
            </w:r>
            <w:r>
              <w:rPr>
                <w:rFonts w:hint="eastAsia" w:asciiTheme="majorEastAsia" w:hAnsiTheme="majorEastAsia" w:eastAsiaTheme="majorEastAsia" w:cstheme="majorEastAsia"/>
                <w:kern w:val="0"/>
                <w:sz w:val="21"/>
                <w:szCs w:val="21"/>
                <w:highlight w:val="none"/>
              </w:rPr>
              <w:t>构筑不少于</w:t>
            </w:r>
            <w:r>
              <w:rPr>
                <w:rFonts w:hint="eastAsia" w:asciiTheme="majorEastAsia" w:hAnsiTheme="majorEastAsia" w:eastAsiaTheme="majorEastAsia" w:cstheme="majorEastAsia"/>
                <w:color w:val="0000FF"/>
                <w:kern w:val="0"/>
                <w:sz w:val="21"/>
                <w:szCs w:val="21"/>
                <w:highlight w:val="none"/>
              </w:rPr>
              <w:t>2道永久密闭墙</w:t>
            </w:r>
            <w:r>
              <w:rPr>
                <w:rFonts w:hint="eastAsia" w:asciiTheme="majorEastAsia" w:hAnsiTheme="majorEastAsia" w:eastAsiaTheme="majorEastAsia" w:cstheme="majorEastAsia"/>
                <w:kern w:val="0"/>
                <w:sz w:val="21"/>
                <w:szCs w:val="21"/>
                <w:highlight w:val="none"/>
              </w:rPr>
              <w:t>，墙体</w:t>
            </w:r>
            <w:r>
              <w:rPr>
                <w:rFonts w:hint="eastAsia" w:asciiTheme="majorEastAsia" w:hAnsiTheme="majorEastAsia" w:eastAsiaTheme="majorEastAsia" w:cstheme="majorEastAsia"/>
                <w:color w:val="0000FF"/>
                <w:kern w:val="0"/>
                <w:sz w:val="21"/>
                <w:szCs w:val="21"/>
                <w:highlight w:val="none"/>
              </w:rPr>
              <w:t>中间</w:t>
            </w:r>
            <w:r>
              <w:rPr>
                <w:rFonts w:hint="eastAsia" w:asciiTheme="majorEastAsia" w:hAnsiTheme="majorEastAsia" w:eastAsiaTheme="majorEastAsia" w:cstheme="majorEastAsia"/>
                <w:kern w:val="0"/>
                <w:sz w:val="21"/>
                <w:szCs w:val="21"/>
                <w:highlight w:val="none"/>
              </w:rPr>
              <w:t>采用不燃性材料进行</w:t>
            </w:r>
            <w:r>
              <w:rPr>
                <w:rFonts w:hint="eastAsia" w:asciiTheme="majorEastAsia" w:hAnsiTheme="majorEastAsia" w:eastAsiaTheme="majorEastAsia" w:cstheme="majorEastAsia"/>
                <w:color w:val="0000FF"/>
                <w:kern w:val="0"/>
                <w:sz w:val="21"/>
                <w:szCs w:val="21"/>
                <w:highlight w:val="none"/>
              </w:rPr>
              <w:t>充填</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0000FF"/>
                <w:kern w:val="0"/>
                <w:sz w:val="21"/>
                <w:szCs w:val="21"/>
                <w:highlight w:val="none"/>
              </w:rPr>
              <w:t>编制密闭施工设计及专项技术措施</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sz w:val="21"/>
                <w:szCs w:val="21"/>
                <w:highlight w:val="none"/>
              </w:rPr>
              <w:t>封闭采空区</w:t>
            </w:r>
            <w:r>
              <w:rPr>
                <w:rFonts w:hint="eastAsia" w:asciiTheme="majorEastAsia" w:hAnsiTheme="majorEastAsia" w:eastAsiaTheme="majorEastAsia" w:cstheme="majorEastAsia"/>
                <w:color w:val="0000FF"/>
                <w:sz w:val="21"/>
                <w:szCs w:val="21"/>
                <w:highlight w:val="none"/>
              </w:rPr>
              <w:t>每周1次抽取气样进行分析</w:t>
            </w:r>
            <w:r>
              <w:rPr>
                <w:rFonts w:hint="eastAsia" w:asciiTheme="majorEastAsia" w:hAnsiTheme="majorEastAsia" w:eastAsiaTheme="majorEastAsia" w:cstheme="majorEastAsia"/>
                <w:sz w:val="21"/>
                <w:szCs w:val="21"/>
                <w:highlight w:val="none"/>
              </w:rPr>
              <w:t>，并</w:t>
            </w:r>
            <w:r>
              <w:rPr>
                <w:rFonts w:hint="eastAsia" w:asciiTheme="majorEastAsia" w:hAnsiTheme="majorEastAsia" w:eastAsiaTheme="majorEastAsia" w:cstheme="majorEastAsia"/>
                <w:color w:val="0000FF"/>
                <w:sz w:val="21"/>
                <w:szCs w:val="21"/>
                <w:highlight w:val="none"/>
              </w:rPr>
              <w:t>监测温度及采空区内外压差</w:t>
            </w:r>
          </w:p>
        </w:tc>
        <w:tc>
          <w:tcPr>
            <w:tcW w:w="4062"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bidi="ar-SA"/>
              </w:rPr>
              <w:t>及时封闭与采空区连通的巷道及各类废弃钻孔；采煤工作面回采结束后45天内进行永久性封闭</w:t>
            </w:r>
          </w:p>
        </w:tc>
        <w:tc>
          <w:tcPr>
            <w:tcW w:w="2844"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新增明确</w:t>
            </w:r>
            <w:r>
              <w:rPr>
                <w:rFonts w:hint="eastAsia" w:asciiTheme="majorEastAsia" w:hAnsiTheme="majorEastAsia" w:eastAsiaTheme="majorEastAsia" w:cstheme="majorEastAsia"/>
                <w:color w:val="auto"/>
                <w:kern w:val="0"/>
                <w:sz w:val="21"/>
                <w:szCs w:val="21"/>
                <w:highlight w:val="none"/>
              </w:rPr>
              <w:t>封闭采空区构筑永久密闭墙</w:t>
            </w:r>
            <w:r>
              <w:rPr>
                <w:rFonts w:hint="eastAsia" w:asciiTheme="majorEastAsia" w:hAnsiTheme="majorEastAsia" w:eastAsiaTheme="majorEastAsia" w:cstheme="majorEastAsia"/>
                <w:color w:val="auto"/>
                <w:kern w:val="0"/>
                <w:sz w:val="21"/>
                <w:szCs w:val="21"/>
                <w:highlight w:val="none"/>
                <w:lang w:val="en-US" w:eastAsia="zh-CN"/>
              </w:rPr>
              <w:t>及检查气体等相关要求，并编制设计及专项技术措施。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050" w:hRule="atLeast"/>
          <w:jc w:val="center"/>
        </w:trPr>
        <w:tc>
          <w:tcPr>
            <w:tcW w:w="1161"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164" w:type="dxa"/>
            <w:vMerge w:val="continue"/>
            <w:tcBorders>
              <w:tl2br w:val="nil"/>
              <w:tr2bl w:val="nil"/>
            </w:tcBorders>
            <w:noWrap/>
            <w:vAlign w:val="center"/>
          </w:tcPr>
          <w:p>
            <w:pPr>
              <w:widowControl/>
              <w:jc w:val="center"/>
              <w:textAlignment w:val="center"/>
              <w:rPr>
                <w:rFonts w:hint="eastAsia" w:asciiTheme="majorEastAsia" w:hAnsiTheme="majorEastAsia" w:eastAsiaTheme="majorEastAsia" w:cstheme="majorEastAsia"/>
                <w:kern w:val="0"/>
                <w:sz w:val="21"/>
                <w:szCs w:val="21"/>
                <w:highlight w:val="none"/>
              </w:rPr>
            </w:pPr>
          </w:p>
        </w:tc>
        <w:tc>
          <w:tcPr>
            <w:tcW w:w="4487" w:type="dxa"/>
            <w:tcBorders>
              <w:tl2br w:val="nil"/>
              <w:tr2bl w:val="nil"/>
            </w:tcBorders>
            <w:vAlign w:val="center"/>
          </w:tcPr>
          <w:p>
            <w:pPr>
              <w:widowControl/>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外因火灾防治：</w:t>
            </w:r>
          </w:p>
          <w:p>
            <w:pPr>
              <w:widowControl/>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1.井下</w:t>
            </w:r>
            <w:r>
              <w:rPr>
                <w:rFonts w:hint="eastAsia" w:asciiTheme="majorEastAsia" w:hAnsiTheme="majorEastAsia" w:eastAsiaTheme="majorEastAsia" w:cstheme="majorEastAsia"/>
                <w:color w:val="0000FF"/>
                <w:kern w:val="0"/>
                <w:sz w:val="21"/>
                <w:szCs w:val="21"/>
                <w:highlight w:val="none"/>
              </w:rPr>
              <w:t>反应型高分子材料</w:t>
            </w:r>
            <w:r>
              <w:rPr>
                <w:rFonts w:hint="eastAsia" w:asciiTheme="majorEastAsia" w:hAnsiTheme="majorEastAsia" w:eastAsiaTheme="majorEastAsia" w:cstheme="majorEastAsia"/>
                <w:kern w:val="0"/>
                <w:sz w:val="21"/>
                <w:szCs w:val="21"/>
                <w:highlight w:val="none"/>
              </w:rPr>
              <w:t>使用前对其安全性</w:t>
            </w:r>
            <w:r>
              <w:rPr>
                <w:rFonts w:hint="eastAsia" w:asciiTheme="majorEastAsia" w:hAnsiTheme="majorEastAsia" w:eastAsiaTheme="majorEastAsia" w:cstheme="majorEastAsia"/>
                <w:color w:val="0000FF"/>
                <w:kern w:val="0"/>
                <w:sz w:val="21"/>
                <w:szCs w:val="21"/>
                <w:highlight w:val="none"/>
              </w:rPr>
              <w:t>进行评估</w:t>
            </w:r>
            <w:r>
              <w:rPr>
                <w:rFonts w:hint="eastAsia" w:asciiTheme="majorEastAsia" w:hAnsiTheme="majorEastAsia" w:eastAsiaTheme="majorEastAsia" w:cstheme="majorEastAsia"/>
                <w:kern w:val="0"/>
                <w:sz w:val="21"/>
                <w:szCs w:val="21"/>
                <w:highlight w:val="none"/>
              </w:rPr>
              <w:t>，并制定专项</w:t>
            </w:r>
            <w:r>
              <w:rPr>
                <w:rFonts w:hint="eastAsia" w:asciiTheme="majorEastAsia" w:hAnsiTheme="majorEastAsia" w:eastAsiaTheme="majorEastAsia" w:cstheme="majorEastAsia"/>
                <w:color w:val="0000FF"/>
                <w:kern w:val="0"/>
                <w:sz w:val="21"/>
                <w:szCs w:val="21"/>
                <w:highlight w:val="none"/>
              </w:rPr>
              <w:t>安全措施</w:t>
            </w:r>
            <w:r>
              <w:rPr>
                <w:rFonts w:hint="eastAsia" w:asciiTheme="majorEastAsia" w:hAnsiTheme="majorEastAsia" w:eastAsiaTheme="majorEastAsia" w:cstheme="majorEastAsia"/>
                <w:kern w:val="0"/>
                <w:sz w:val="21"/>
                <w:szCs w:val="21"/>
                <w:highlight w:val="none"/>
              </w:rPr>
              <w:t>；</w:t>
            </w:r>
          </w:p>
          <w:p>
            <w:pPr>
              <w:widowControl/>
              <w:textAlignment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2.井下和井口房内不得进行电焊、气焊和喷灯焊接等动火作业。如果必须在井下主要硐室、主要进风井巷和井口房内进行电焊、气焊和喷灯焊接等动火</w:t>
            </w:r>
            <w:r>
              <w:rPr>
                <w:rFonts w:hint="eastAsia" w:asciiTheme="majorEastAsia" w:hAnsiTheme="majorEastAsia" w:eastAsiaTheme="majorEastAsia" w:cstheme="majorEastAsia"/>
                <w:color w:val="auto"/>
                <w:kern w:val="0"/>
                <w:sz w:val="21"/>
                <w:szCs w:val="21"/>
                <w:highlight w:val="none"/>
              </w:rPr>
              <w:t>作业，每次要制定安全措施，经矿长批准</w:t>
            </w:r>
            <w:r>
              <w:rPr>
                <w:rFonts w:hint="eastAsia" w:asciiTheme="majorEastAsia" w:hAnsiTheme="majorEastAsia" w:eastAsiaTheme="majorEastAsia" w:cstheme="majorEastAsia"/>
                <w:color w:val="auto"/>
                <w:kern w:val="0"/>
                <w:sz w:val="21"/>
                <w:szCs w:val="21"/>
                <w:highlight w:val="none"/>
                <w:lang w:eastAsia="zh-CN"/>
              </w:rPr>
              <w:t>。</w:t>
            </w:r>
          </w:p>
        </w:tc>
        <w:tc>
          <w:tcPr>
            <w:tcW w:w="4062"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3.井下易燃物存放符合规定，进行电焊、气焊和喷灯焊接等作业符合《煤矿安全规程》规定，每次焊接制定安全措施，经矿长批准，并严格执行</w:t>
            </w:r>
            <w:r>
              <w:rPr>
                <w:rFonts w:hint="eastAsia" w:asciiTheme="majorEastAsia" w:hAnsiTheme="majorEastAsia" w:eastAsiaTheme="majorEastAsia" w:cstheme="majorEastAsia"/>
                <w:kern w:val="0"/>
                <w:sz w:val="21"/>
                <w:szCs w:val="21"/>
                <w:highlight w:val="none"/>
                <w:lang w:eastAsia="zh-CN"/>
              </w:rPr>
              <w:t>。</w:t>
            </w:r>
          </w:p>
          <w:p>
            <w:pPr>
              <w:widowControl/>
              <w:jc w:val="left"/>
              <w:textAlignment w:val="center"/>
              <w:rPr>
                <w:rFonts w:hint="eastAsia" w:asciiTheme="majorEastAsia" w:hAnsiTheme="majorEastAsia" w:eastAsiaTheme="majorEastAsia" w:cstheme="majorEastAsia"/>
                <w:kern w:val="0"/>
                <w:sz w:val="21"/>
                <w:szCs w:val="21"/>
                <w:highlight w:val="none"/>
              </w:rPr>
            </w:pPr>
          </w:p>
        </w:tc>
        <w:tc>
          <w:tcPr>
            <w:tcW w:w="2844"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新增第1条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75" w:hRule="atLeast"/>
          <w:jc w:val="center"/>
        </w:trPr>
        <w:tc>
          <w:tcPr>
            <w:tcW w:w="1161" w:type="dxa"/>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防治水害事故（15分）</w:t>
            </w:r>
          </w:p>
        </w:tc>
        <w:tc>
          <w:tcPr>
            <w:tcW w:w="44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outlineLvl w:val="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制度保障：</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outlineLvl w:val="0"/>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建立水害防治技术管理、水害预测预报、水害隐患排查治理、探放水、重大水患停产撤人及应急处置等制度</w:t>
            </w:r>
          </w:p>
        </w:tc>
        <w:tc>
          <w:tcPr>
            <w:tcW w:w="4062" w:type="dxa"/>
            <w:tcBorders>
              <w:tl2br w:val="nil"/>
              <w:tr2bl w:val="nil"/>
            </w:tcBorders>
            <w:vAlign w:val="center"/>
          </w:tcPr>
          <w:p>
            <w:pPr>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1.按《煤矿防治水细则》要求进行水文地质观测；</w:t>
            </w:r>
          </w:p>
          <w:p>
            <w:pPr>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2.开展水文地质类型划分工作，发生较大及以上水害事故或者因突水造成采掘区域或矿井被淹的，恢复生产前应重新确定；</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3.对井田范围内及周边矿井采空区位置和积水情况进行调查分析并做好记录</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kern w:val="0"/>
                <w:sz w:val="21"/>
                <w:szCs w:val="21"/>
                <w:highlight w:val="none"/>
              </w:rPr>
              <w:t>制定相应的安全技术措施，对受老空水影响的煤层按规定划分</w:t>
            </w:r>
            <w:r>
              <w:rPr>
                <w:rFonts w:hint="eastAsia" w:asciiTheme="majorEastAsia" w:hAnsiTheme="majorEastAsia" w:eastAsiaTheme="majorEastAsia" w:cstheme="majorEastAsia"/>
                <w:sz w:val="21"/>
                <w:szCs w:val="21"/>
                <w:highlight w:val="none"/>
              </w:rPr>
              <w:t>可采区、缓采区、禁采区</w:t>
            </w:r>
            <w:r>
              <w:rPr>
                <w:rFonts w:hint="eastAsia" w:asciiTheme="majorEastAsia" w:hAnsiTheme="majorEastAsia" w:eastAsiaTheme="majorEastAsia" w:cstheme="majorEastAsia"/>
                <w:kern w:val="0"/>
                <w:sz w:val="21"/>
                <w:szCs w:val="21"/>
                <w:highlight w:val="none"/>
              </w:rPr>
              <w:t>；</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4.按照《煤矿防治水细则》要求进行矿井水文地质补充勘探，有可靠的安全技术措施，按规定编制补充勘探设计，有补充勘探报告和相关成果，由企业总工程师对设计进行审批、对报告和成果组织评审；</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5.按《煤矿防治水细则》要求建立健全水害防治技术管理制度、水害隐患排查治理制度、探放水制度、重大水患停产撤人制度</w:t>
            </w:r>
          </w:p>
        </w:tc>
        <w:tc>
          <w:tcPr>
            <w:tcW w:w="2844" w:type="dxa"/>
            <w:tcBorders>
              <w:tl2br w:val="nil"/>
              <w:tr2bl w:val="nil"/>
            </w:tcBorders>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rPr>
              <w:t>新增重大灾害防治，防治水害事故。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tcPr>
          <w:p>
            <w:pPr>
              <w:widowControl/>
              <w:adjustRightInd w:val="0"/>
              <w:snapToGrid w:val="0"/>
              <w:spacing w:line="280" w:lineRule="exact"/>
              <w:rPr>
                <w:rFonts w:hint="eastAsia" w:asciiTheme="majorEastAsia" w:hAnsiTheme="majorEastAsia" w:eastAsiaTheme="majorEastAsia" w:cstheme="majorEastAsia"/>
                <w:kern w:val="0"/>
                <w:sz w:val="21"/>
                <w:szCs w:val="21"/>
                <w:highlight w:val="none"/>
              </w:rPr>
            </w:pPr>
          </w:p>
        </w:tc>
        <w:tc>
          <w:tcPr>
            <w:tcW w:w="4062" w:type="dxa"/>
            <w:vAlign w:val="center"/>
          </w:tcPr>
          <w:p>
            <w:pPr>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0" w:firstLineChars="0"/>
              <w:jc w:val="lef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1.有井上、下和不同观测内容的专用原始记录本，记录规范，保存完好；</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jc w:val="lef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2.按《煤矿防治水细则》要求编制矿井水文地质类型划分报告、水文地质补充勘探报告，按规定修编、审批；</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jc w:val="left"/>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3.建立防治水电子基础台账，并至少每半年修正1次</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801"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基础管理：</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1.按规定编制水文地质类型报告、煤矿防治水“三区”管理报告，防治水“三区”转换符合规定；</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2.按规定开展水文地质补充勘探；</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kern w:val="0"/>
                <w:sz w:val="21"/>
                <w:szCs w:val="21"/>
                <w:highlight w:val="none"/>
              </w:rPr>
              <w:t>3.矿井、采区、工作面防排水系统健全完善，能力满足相关规定要求；</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4.防治水工程实施前编制设计方案和施工安全技术措施，按程序审批，工程施工现场管理规范，并建立施工原始记录，工程结束后提交验收报告及总结报告；</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5.井下探放水严禁使用锚杆机、煤电钻等非专用钻机</w:t>
            </w: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1.绘制矿井综合水文地质图、矿井综合水文地质柱状图、矿井水文地质剖面图、矿井充水性图、矿井涌水量与各种相关因素动态曲线图等水文图件，图种齐全有电子文档，内容全面、准确；</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2.在采掘工程平面图和矿井充水性图上标绘出井巷出水点的位置及涌水量，积水的井巷及采空区范围、底板标高、积水量和水患异常区；标明井田范围内及周边采空区的积水范围、积水量、积水标高、积水线、探水线、警戒线</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611"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tcPr>
          <w:p>
            <w:pPr>
              <w:widowControl/>
              <w:adjustRightInd w:val="0"/>
              <w:snapToGrid w:val="0"/>
              <w:spacing w:line="280" w:lineRule="exact"/>
              <w:rPr>
                <w:rFonts w:hint="eastAsia" w:asciiTheme="majorEastAsia" w:hAnsiTheme="majorEastAsia" w:eastAsiaTheme="majorEastAsia" w:cstheme="majorEastAsia"/>
                <w:kern w:val="0"/>
                <w:sz w:val="21"/>
                <w:szCs w:val="21"/>
                <w:highlight w:val="none"/>
              </w:rPr>
            </w:pP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1.年报、月报、临时预报应包含突水危险性评价和水害处理意见等内容，预报内容齐全、下达及时；</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2.在水害威胁区域掘进前，应查清水文地质条件，提出水文地质情况分析报告和水害防治措施，由煤矿总工程师组织生产、安全、地测等有关部门审批；</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工作面回采前，应提出专门水文地质情况评价报告和水害隐患治理情况分析报告，经煤矿总工程师组织生产、安全、地测等有关部门审批；发现断层、裂隙或者陷落柱等构造充水的，应当采取注浆加固或者留设防隔水煤（岩）柱等安全措施；</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4.年初编制年度水害分析预测表及水害预测图；</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5.编制矿井中长期防治水规划及年度防治水计划，并组织实施</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7453"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水害探查治理：</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地表水：开采范围内存在影响安全生产的地表水体，应当建立地面防排水系统；井口和工业场地内建筑物的地面标高低于当地历史最高洪水位的，应当采取可靠的防御措施；雨季前必须对防治水工作进行全面检查，制定雨季防治水措施，建立雨季巡视制度；</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顶板水：煤层顶板导水裂隙带范围内的含水层或者其他水体影响安全生产时，应当实测垮落带、导水裂隙带发育高度，进行专项设计，制定治理方案并实施；受离层水威胁的矿井，应当采取地面抽泄或井下反向疏放等措施消除威胁；</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底板水：底板承压含水层与开采煤层之间的隔水层能够承受的水头值大于实际水头值的区域，应当制定专项措施报企业技术负责人审批；隔水层能够承受的水头值小于实际水头值时，根据矿井实际情况选择性采取超前区域治理、注浆加固底板改造含水层、疏水降压、充填开采等措施进行治理；煤层底板存在高承压岩溶含水层采用区域治理方法的，应当制定区域治理设计方案，报企业技术负责人审批；</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4.老空水：矿井应查明采掘影响区域内老空分布范围及积水情况，情况不明的区域应当采取综合技术手段进行探查，探查后应当制定矿井老空水害评价报告和老空水防治方案</w:t>
            </w: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1.矿井、采区、工作面防排水系统健全完善，能力满足相关规定要求；</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2.建立地下水动态监测系统，受底板承压水威胁的水文地质类型复杂、极复杂矿井，还应建立突水监测预警系统</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799"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tcPr>
          <w:p>
            <w:pPr>
              <w:widowControl/>
              <w:adjustRightInd w:val="0"/>
              <w:snapToGrid w:val="0"/>
              <w:spacing w:line="280" w:lineRule="exact"/>
              <w:rPr>
                <w:rFonts w:hint="eastAsia" w:asciiTheme="majorEastAsia" w:hAnsiTheme="majorEastAsia" w:eastAsiaTheme="majorEastAsia" w:cstheme="majorEastAsia"/>
                <w:kern w:val="0"/>
                <w:sz w:val="21"/>
                <w:szCs w:val="21"/>
                <w:highlight w:val="none"/>
              </w:rPr>
            </w:pP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1.井上、下各项防治水工程按照《煤矿防治水细则》要求编制设计方案和施工安全技术措施，并按程序审批，工程结束提交验收报告及总结报告；</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2.按规定编制探放水设计与专项措施；井下探放水执行“三专两探一撤”的要求；</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3.探放水工程有包含单孔设计的专项设计；</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4.对井田内井下和地面的所有水文钻孔每半年进行1次全面排查，记录详细；</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5.按规定落实地面防治水与井下防水工程要求；防水煤柱留设按规定程序审批；防水闸门与防水闸墙按要求设计、施工、竣工验收；</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w w:val="90"/>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6.制定并严格执行雨季“三防”措施、水害应急专项预案和现场处置方案</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491"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效果评价：</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kern w:val="0"/>
                <w:sz w:val="21"/>
                <w:szCs w:val="21"/>
                <w:highlight w:val="none"/>
              </w:rPr>
              <w:t>1.底板承压水注浆加固底板、改造含水层或者区域治理工程结束后，对工程效果做出结论性评价，</w:t>
            </w:r>
            <w:r>
              <w:rPr>
                <w:rFonts w:hint="eastAsia" w:asciiTheme="majorEastAsia" w:hAnsiTheme="majorEastAsia" w:eastAsiaTheme="majorEastAsia" w:cstheme="majorEastAsia"/>
                <w:color w:val="auto"/>
                <w:sz w:val="21"/>
                <w:szCs w:val="21"/>
                <w:highlight w:val="none"/>
                <w:u w:val="none"/>
              </w:rPr>
              <w:t>提交竣工报告，由</w:t>
            </w:r>
            <w:r>
              <w:rPr>
                <w:rFonts w:hint="eastAsia" w:asciiTheme="majorEastAsia" w:hAnsiTheme="majorEastAsia" w:eastAsiaTheme="majorEastAsia" w:cstheme="majorEastAsia"/>
                <w:kern w:val="0"/>
                <w:sz w:val="21"/>
                <w:szCs w:val="21"/>
                <w:highlight w:val="none"/>
              </w:rPr>
              <w:t>企业技术负责人</w:t>
            </w:r>
            <w:r>
              <w:rPr>
                <w:rFonts w:hint="eastAsia" w:asciiTheme="majorEastAsia" w:hAnsiTheme="majorEastAsia" w:eastAsiaTheme="majorEastAsia" w:cstheme="majorEastAsia"/>
                <w:color w:val="auto"/>
                <w:sz w:val="21"/>
                <w:szCs w:val="21"/>
                <w:highlight w:val="none"/>
                <w:u w:val="none"/>
              </w:rPr>
              <w:t>组织验收，采掘施工前采用物探、钻探等方法进行效果验证；</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2.老空水探放结束后，对比放水量与预计积水量，采用钻探、物探方法对放水效果进行验证，下达允许掘进通知书，严禁超掘超采</w:t>
            </w: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防治水工程质量均符合设计要求</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tcPr>
          <w:p>
            <w:pPr>
              <w:widowControl/>
              <w:adjustRightInd w:val="0"/>
              <w:snapToGrid w:val="0"/>
              <w:spacing w:line="280" w:lineRule="exact"/>
              <w:rPr>
                <w:rFonts w:hint="eastAsia" w:asciiTheme="majorEastAsia" w:hAnsiTheme="majorEastAsia" w:eastAsiaTheme="majorEastAsia" w:cstheme="majorEastAsia"/>
                <w:kern w:val="0"/>
                <w:sz w:val="21"/>
                <w:szCs w:val="21"/>
                <w:highlight w:val="none"/>
              </w:rPr>
            </w:pP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用物探和钻探等手段查明疏干、带压开采工作面隐伏构造、构造破碎带及其含（导）水情况，制定防治水措施</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监测预警：</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建立地下水动态监测系统，受底板承压水威胁的水文地质类型复杂、极复杂的矿井，还应建立突水监测预警系统</w:t>
            </w: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1.积水能够及时排出；</w:t>
            </w:r>
          </w:p>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2.按规定及时清理水仓、水沟，保证排水畅通</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161" w:type="dxa"/>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tcPr>
          <w:p>
            <w:pPr>
              <w:adjustRightInd w:val="0"/>
              <w:snapToGrid w:val="0"/>
              <w:jc w:val="center"/>
              <w:rPr>
                <w:rFonts w:hint="eastAsia" w:asciiTheme="majorEastAsia" w:hAnsiTheme="majorEastAsia" w:eastAsiaTheme="majorEastAsia" w:cstheme="majorEastAsia"/>
                <w:kern w:val="0"/>
                <w:sz w:val="21"/>
                <w:szCs w:val="21"/>
                <w:highlight w:val="none"/>
              </w:rPr>
            </w:pPr>
          </w:p>
        </w:tc>
        <w:tc>
          <w:tcPr>
            <w:tcW w:w="4487" w:type="dxa"/>
          </w:tcPr>
          <w:p>
            <w:pPr>
              <w:widowControl/>
              <w:adjustRightInd w:val="0"/>
              <w:snapToGrid w:val="0"/>
              <w:spacing w:line="280" w:lineRule="exact"/>
              <w:rPr>
                <w:rFonts w:hint="eastAsia" w:asciiTheme="majorEastAsia" w:hAnsiTheme="majorEastAsia" w:eastAsiaTheme="majorEastAsia" w:cstheme="majorEastAsia"/>
                <w:kern w:val="0"/>
                <w:sz w:val="21"/>
                <w:szCs w:val="21"/>
                <w:highlight w:val="none"/>
              </w:rPr>
            </w:pPr>
          </w:p>
        </w:tc>
        <w:tc>
          <w:tcPr>
            <w:tcW w:w="4062" w:type="dxa"/>
            <w:vAlign w:val="center"/>
          </w:tcPr>
          <w:p>
            <w:pPr>
              <w:keepNext w:val="0"/>
              <w:keepLines w:val="0"/>
              <w:pageBreakBefore w:val="0"/>
              <w:kinsoku/>
              <w:wordWrap/>
              <w:overflowPunct w:val="0"/>
              <w:topLinePunct w:val="0"/>
              <w:autoSpaceDE/>
              <w:autoSpaceDN/>
              <w:bidi w:val="0"/>
              <w:adjustRightInd w:val="0"/>
              <w:snapToGrid w:val="0"/>
              <w:spacing w:line="240" w:lineRule="atLeast"/>
              <w:ind w:left="0" w:leftChars="0" w:right="0" w:rightChars="0" w:firstLine="0" w:firstLineChars="0"/>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对断层水、煤层顶底板水、陷落柱水、地表水等威胁矿井生产的各种水害进行检测、诊断，发现异常及时预警预控</w:t>
            </w:r>
          </w:p>
        </w:tc>
        <w:tc>
          <w:tcPr>
            <w:tcW w:w="2844" w:type="dxa"/>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161" w:type="dxa"/>
            <w:vMerge w:val="restart"/>
          </w:tcPr>
          <w:p>
            <w:pPr>
              <w:adjustRightInd w:val="0"/>
              <w:snapToGrid w:val="0"/>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防治冲击地压</w:t>
            </w:r>
          </w:p>
        </w:tc>
        <w:tc>
          <w:tcPr>
            <w:tcW w:w="1164" w:type="dxa"/>
            <w:vAlign w:val="center"/>
          </w:tcPr>
          <w:p>
            <w:pPr>
              <w:spacing w:before="62" w:line="23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制度保障</w:t>
            </w:r>
          </w:p>
        </w:tc>
        <w:tc>
          <w:tcPr>
            <w:tcW w:w="4487" w:type="dxa"/>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1.建立并落实冲击地压防治安全技术管理、监测数据分析、预警处置、防冲培训、事故报告、危险区域人员准入等制度；</w:t>
            </w:r>
          </w:p>
          <w:p>
            <w:pPr>
              <w:widowControl/>
              <w:overflowPunct w:val="0"/>
              <w:adjustRightInd w:val="0"/>
              <w:snapToGrid w:val="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bidi="ar-SA"/>
              </w:rPr>
              <w:t>2.建立专业例会、防冲工程验收等制度。</w:t>
            </w:r>
          </w:p>
        </w:tc>
        <w:tc>
          <w:tcPr>
            <w:tcW w:w="4062" w:type="dxa"/>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1.建立冲击地压防治安全技术管理制度、冲击地压防治培训制度、冲击地压事故报告制度，建立实时预警、处置调度和处理结果反馈制度；</w:t>
            </w:r>
          </w:p>
          <w:p>
            <w:pPr>
              <w:widowControl/>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2.冲击地压矿井每周召开1次防冲分析会，防冲技术人员每天对防冲工作分析1次</w:t>
            </w:r>
            <w:r>
              <w:rPr>
                <w:rFonts w:hint="eastAsia" w:asciiTheme="majorEastAsia" w:hAnsiTheme="majorEastAsia" w:eastAsiaTheme="majorEastAsia" w:cstheme="majorEastAsia"/>
                <w:sz w:val="21"/>
                <w:szCs w:val="21"/>
                <w:highlight w:val="none"/>
                <w:lang w:eastAsia="zh-CN"/>
              </w:rPr>
              <w:t>。</w:t>
            </w:r>
          </w:p>
        </w:tc>
        <w:tc>
          <w:tcPr>
            <w:tcW w:w="2844" w:type="dxa"/>
            <w:vAlign w:val="center"/>
          </w:tcPr>
          <w:p>
            <w:pPr>
              <w:spacing w:before="11" w:line="225" w:lineRule="auto"/>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1.增加了</w:t>
            </w:r>
            <w:r>
              <w:rPr>
                <w:rFonts w:hint="eastAsia" w:asciiTheme="majorEastAsia" w:hAnsiTheme="majorEastAsia" w:eastAsiaTheme="majorEastAsia" w:cstheme="majorEastAsia"/>
                <w:color w:val="auto"/>
                <w:sz w:val="21"/>
                <w:szCs w:val="21"/>
                <w:highlight w:val="none"/>
              </w:rPr>
              <w:t>监测数据分析</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人员准入</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bidi="ar-SA"/>
              </w:rPr>
              <w:t>防冲工程验收制度，</w:t>
            </w:r>
            <w:r>
              <w:rPr>
                <w:rFonts w:hint="eastAsia" w:asciiTheme="majorEastAsia" w:hAnsiTheme="majorEastAsia" w:eastAsiaTheme="majorEastAsia" w:cstheme="majorEastAsia"/>
                <w:color w:val="auto"/>
                <w:sz w:val="21"/>
                <w:szCs w:val="21"/>
                <w:highlight w:val="none"/>
                <w:lang w:val="en-US" w:eastAsia="zh-CN"/>
              </w:rPr>
              <w:t>不断完善</w:t>
            </w:r>
            <w:r>
              <w:rPr>
                <w:rFonts w:hint="eastAsia" w:asciiTheme="majorEastAsia" w:hAnsiTheme="majorEastAsia" w:eastAsiaTheme="majorEastAsia" w:cstheme="majorEastAsia"/>
                <w:color w:val="auto"/>
                <w:sz w:val="21"/>
                <w:szCs w:val="21"/>
                <w:highlight w:val="none"/>
                <w:lang w:val="en-US" w:eastAsia="zh-CN" w:bidi="ar-SA"/>
              </w:rPr>
              <w:t>各类制度。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491" w:hRule="atLeast"/>
          <w:jc w:val="center"/>
        </w:trPr>
        <w:tc>
          <w:tcPr>
            <w:tcW w:w="1161" w:type="dxa"/>
            <w:vMerge w:val="continue"/>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vAlign w:val="center"/>
          </w:tcPr>
          <w:p>
            <w:pPr>
              <w:spacing w:before="62" w:line="23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基础管理</w:t>
            </w:r>
          </w:p>
        </w:tc>
        <w:tc>
          <w:tcPr>
            <w:tcW w:w="4487" w:type="dxa"/>
            <w:vAlign w:val="center"/>
          </w:tcPr>
          <w:p>
            <w:pPr>
              <w:widowControl/>
              <w:jc w:val="left"/>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bidi="ar-SA"/>
              </w:rPr>
              <w:t>1.开展煤层（岩层）冲击倾向性鉴定、冲击危险性评价，编制防冲设计，按规定审批，鉴定及评价结果报有关部门；冲击地压煤层开采应开展矿井、水平、采（盘）区、采掘工作面（含动压影响区域煤巷）冲击危险性评价、论证，编制防冲设计，审批</w:t>
            </w:r>
            <w:r>
              <w:rPr>
                <w:rFonts w:hint="eastAsia" w:asciiTheme="majorEastAsia" w:hAnsiTheme="majorEastAsia" w:eastAsiaTheme="majorEastAsia" w:cstheme="majorEastAsia"/>
                <w:sz w:val="21"/>
                <w:szCs w:val="21"/>
                <w:highlight w:val="none"/>
                <w:lang w:val="en-US" w:eastAsia="zh-CN"/>
              </w:rPr>
              <w:t>后执行；巷道扩修（指卧底、挑顶、扩帮等）制定专门防冲措施；</w:t>
            </w:r>
          </w:p>
          <w:p>
            <w:pPr>
              <w:widowControl/>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2.根据矿井地质、开采技术条件因素，结合监测预警分析等进行冲击地压类型划分。</w:t>
            </w:r>
          </w:p>
        </w:tc>
        <w:tc>
          <w:tcPr>
            <w:tcW w:w="4062" w:type="dxa"/>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1.按规定进行煤岩层冲击倾向性鉴定，开采具有冲击倾向性的煤层，应进行冲击危险性评价；</w:t>
            </w:r>
          </w:p>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2.冲击地压矿井应编制中长期防冲规划与年度防冲计划；</w:t>
            </w:r>
          </w:p>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3.按规定编制防冲专项设计,按程序进行审批；</w:t>
            </w:r>
          </w:p>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4.冲击危险性预警指标按规定审批；</w:t>
            </w:r>
          </w:p>
          <w:p>
            <w:pPr>
              <w:widowControl/>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5.有冲击地压危险的采掘工作面有防冲安全技术措施并按规定及时审批</w:t>
            </w:r>
            <w:r>
              <w:rPr>
                <w:rFonts w:hint="eastAsia" w:asciiTheme="majorEastAsia" w:hAnsiTheme="majorEastAsia" w:eastAsiaTheme="majorEastAsia" w:cstheme="majorEastAsia"/>
                <w:sz w:val="21"/>
                <w:szCs w:val="21"/>
                <w:highlight w:val="none"/>
                <w:lang w:eastAsia="zh-CN"/>
              </w:rPr>
              <w:t>。</w:t>
            </w:r>
          </w:p>
        </w:tc>
        <w:tc>
          <w:tcPr>
            <w:tcW w:w="2844" w:type="dxa"/>
            <w:vAlign w:val="center"/>
          </w:tcPr>
          <w:p>
            <w:pPr>
              <w:spacing w:before="11" w:line="225" w:lineRule="auto"/>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1.删减了</w:t>
            </w:r>
            <w:r>
              <w:rPr>
                <w:rFonts w:hint="eastAsia" w:asciiTheme="majorEastAsia" w:hAnsiTheme="majorEastAsia" w:eastAsiaTheme="majorEastAsia" w:cstheme="majorEastAsia"/>
                <w:color w:val="auto"/>
                <w:kern w:val="0"/>
                <w:sz w:val="21"/>
                <w:szCs w:val="21"/>
                <w:highlight w:val="none"/>
              </w:rPr>
              <w:t>防冲中长期规划</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rPr>
              <w:t>年度计划</w:t>
            </w:r>
            <w:r>
              <w:rPr>
                <w:rFonts w:hint="eastAsia" w:asciiTheme="majorEastAsia" w:hAnsiTheme="majorEastAsia" w:eastAsiaTheme="majorEastAsia" w:cstheme="majorEastAsia"/>
                <w:color w:val="auto"/>
                <w:kern w:val="0"/>
                <w:sz w:val="21"/>
                <w:szCs w:val="21"/>
                <w:highlight w:val="none"/>
                <w:lang w:val="en-US" w:eastAsia="zh-CN"/>
              </w:rPr>
              <w:t>及</w:t>
            </w:r>
            <w:r>
              <w:rPr>
                <w:rFonts w:hint="eastAsia" w:asciiTheme="majorEastAsia" w:hAnsiTheme="majorEastAsia" w:eastAsiaTheme="majorEastAsia" w:cstheme="majorEastAsia"/>
                <w:color w:val="auto"/>
                <w:kern w:val="0"/>
                <w:sz w:val="21"/>
                <w:szCs w:val="21"/>
                <w:highlight w:val="none"/>
              </w:rPr>
              <w:t>防冲安全技术措施</w:t>
            </w:r>
            <w:r>
              <w:rPr>
                <w:rFonts w:hint="eastAsia" w:asciiTheme="majorEastAsia" w:hAnsiTheme="majorEastAsia" w:eastAsiaTheme="majorEastAsia" w:cstheme="majorEastAsia"/>
                <w:color w:val="auto"/>
                <w:kern w:val="0"/>
                <w:sz w:val="21"/>
                <w:szCs w:val="21"/>
                <w:highlight w:val="none"/>
                <w:lang w:val="en-US" w:eastAsia="zh-CN"/>
              </w:rPr>
              <w:t>的编制、审批，增加并明确了巷道</w:t>
            </w:r>
            <w:r>
              <w:rPr>
                <w:rFonts w:hint="eastAsia" w:asciiTheme="majorEastAsia" w:hAnsiTheme="majorEastAsia" w:eastAsiaTheme="majorEastAsia" w:cstheme="majorEastAsia"/>
                <w:color w:val="auto"/>
                <w:sz w:val="21"/>
                <w:szCs w:val="21"/>
                <w:highlight w:val="none"/>
                <w:lang w:val="en-US" w:eastAsia="zh-CN"/>
              </w:rPr>
              <w:t>扩修的范围及措施。</w:t>
            </w:r>
          </w:p>
          <w:p>
            <w:pPr>
              <w:spacing w:before="11" w:line="225" w:lineRule="auto"/>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2.出现巷道扩修及时编制防冲评价及相关措施。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801" w:hRule="atLeast"/>
          <w:jc w:val="center"/>
        </w:trPr>
        <w:tc>
          <w:tcPr>
            <w:tcW w:w="1161" w:type="dxa"/>
            <w:vMerge w:val="continue"/>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vAlign w:val="center"/>
          </w:tcPr>
          <w:p>
            <w:pPr>
              <w:spacing w:before="62" w:line="23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监测预警</w:t>
            </w:r>
          </w:p>
        </w:tc>
        <w:tc>
          <w:tcPr>
            <w:tcW w:w="4487" w:type="dxa"/>
            <w:vAlign w:val="center"/>
          </w:tcPr>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1.建立区域、局部监测系统，传感器布置合理、运行正常；</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2.冲击危险区应至少采用2种局部监测方法，强冲击区应至少再增加一种局部监测（具备条件的优先采用钻屑监测），监测有效落实；</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3.冲击危险性预警临界指标经煤矿企业审批后执行；指标与实际动力显现不一致时，应重新修订、审批；</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4.每天结合地质、开采技术条件对监测数据进行综合分析，判定危险程度，编制日报，经防冲负责人和总工程师签审后告知相关单位和人员；</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5.监测达到或超过预警临界指标时，应按规定实施解危，经效果检验无危险后方可作业。</w:t>
            </w:r>
          </w:p>
        </w:tc>
        <w:tc>
          <w:tcPr>
            <w:tcW w:w="4062" w:type="dxa"/>
            <w:vAlign w:val="center"/>
          </w:tcPr>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1.建立冲击地压区域监测和局部监测系统，实时监测冲击危险性；</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2.区域监测系统应覆盖矿井所有采掘区域，局部监测应覆盖冲击地压危险区域的采掘地点和煤（半煤岩）巷道、硐室等地点，经评价有冲击危险的采掘工作面应安装应力在线监测系统；</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3.监测系统运行正常，出现故障时及时处理；</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4.按规定确定冲击危险性预警临界指标，监测指标发现异常时，应采用钻屑法及时进行现场验证。</w:t>
            </w:r>
          </w:p>
        </w:tc>
        <w:tc>
          <w:tcPr>
            <w:tcW w:w="2844" w:type="dxa"/>
            <w:vAlign w:val="center"/>
          </w:tcPr>
          <w:p>
            <w:pPr>
              <w:spacing w:before="11" w:line="225" w:lineRule="auto"/>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1.对各类监测手段更明细化，加强对监测数据的分析。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282" w:hRule="atLeast"/>
          <w:jc w:val="center"/>
        </w:trPr>
        <w:tc>
          <w:tcPr>
            <w:tcW w:w="1161" w:type="dxa"/>
            <w:vMerge w:val="continue"/>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vAlign w:val="center"/>
          </w:tcPr>
          <w:p>
            <w:pPr>
              <w:spacing w:before="62" w:line="23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防治措施</w:t>
            </w:r>
          </w:p>
        </w:tc>
        <w:tc>
          <w:tcPr>
            <w:tcW w:w="4487" w:type="dxa"/>
            <w:vAlign w:val="center"/>
          </w:tcPr>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1.选择合理的开拓方式、采掘部署、巷道布置、开采顺序、煤柱留设、采煤方法、采煤工艺及开采保护层等区域措施；</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2.具备开采保护层条件的应优先开采保护层，强冲击煤层及冲击煤层强冲击采区、工作面具备开采保护层条件的必须先开采保护层；</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3.大巷（开拓、准备）、永久硐室（永久硐室指井底硐室、采区硐室等）布置符合规定，大巷在严重冲击地压煤层中，永久硐室在冲击地压煤层中应进行安全性论证；</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4.冲击地压煤层应当严格按顺序开采，不得留孤岛煤柱；采空区内不得留有煤柱，如果特殊情况必须在采空区留有煤柱时，应当进行安全性论证，报企业技术负责人审批并上图；</w:t>
            </w:r>
          </w:p>
          <w:p>
            <w:pPr>
              <w:widowControl/>
              <w:spacing w:line="240" w:lineRule="auto"/>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5.工作面区段煤柱应优先选择无煤柱、小煤柱，采用大煤柱时应避开应力峰值区，煤柱大小应分析、明确；</w:t>
            </w:r>
          </w:p>
          <w:p>
            <w:pPr>
              <w:widowControl/>
              <w:spacing w:line="240" w:lineRule="auto"/>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6.冲击地压采掘工作面（扩修作业）采动时空关系符合规定；</w:t>
            </w:r>
          </w:p>
          <w:p>
            <w:pPr>
              <w:widowControl/>
              <w:spacing w:line="240" w:lineRule="auto"/>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7.工作面防冲设计应根据危险等级明确监测和治理（解危卸压）技术方法、推进速度、支护、停采线位置等要求，措施落实到位，解危处置符合规定；</w:t>
            </w:r>
          </w:p>
          <w:p>
            <w:pPr>
              <w:widowControl/>
              <w:spacing w:line="240" w:lineRule="auto"/>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8.作业规程设防冲专章（篇），临近大型地质构造、采空区、应力集中区、掘进巷道贯通或错层交叉、解危卸压等应编制防冲专项措施，并落实到位；</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9.依据防冲要求及分析研判结果编制生产组织通知单，按程序审批后执行；</w:t>
            </w:r>
          </w:p>
          <w:p>
            <w:pPr>
              <w:widowControl/>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10.建立防冲工程措施实施与验收等记录台账，保证防冲过程可追溯。</w:t>
            </w:r>
          </w:p>
        </w:tc>
        <w:tc>
          <w:tcPr>
            <w:tcW w:w="4062" w:type="dxa"/>
            <w:vAlign w:val="center"/>
          </w:tcPr>
          <w:p>
            <w:pPr>
              <w:widowControl/>
              <w:overflowPunct w:val="0"/>
              <w:adjustRightInd w:val="0"/>
              <w:snapToGrid w:val="0"/>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1.冲击地压矿井开拓方式、采掘部署、开采顺序、煤柱留设、巷道布置、采煤工艺及开采保护层等符合规定；保护层采空区原则不留煤柱，留设煤柱时，按规定审批，并及时上图；</w:t>
            </w:r>
          </w:p>
          <w:p>
            <w:pPr>
              <w:widowControl/>
              <w:overflowPunct w:val="0"/>
              <w:adjustRightInd w:val="0"/>
              <w:snapToGrid w:val="0"/>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2.钻机等各类装备满足矿井防冲工作需要；</w:t>
            </w:r>
          </w:p>
          <w:p>
            <w:pPr>
              <w:widowControl/>
              <w:overflowPunct w:val="0"/>
              <w:adjustRightInd w:val="0"/>
              <w:snapToGrid w:val="0"/>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rPr>
              <w:t>3</w:t>
            </w:r>
            <w:r>
              <w:rPr>
                <w:rFonts w:hint="eastAsia" w:asciiTheme="majorEastAsia" w:hAnsiTheme="majorEastAsia" w:eastAsiaTheme="majorEastAsia" w:cstheme="majorEastAsia"/>
                <w:kern w:val="0"/>
                <w:sz w:val="21"/>
                <w:szCs w:val="21"/>
                <w:highlight w:val="none"/>
              </w:rPr>
              <w:t>.实施钻孔卸压时，钻孔孔深、孔径、孔距等参数应在设计中明确规定，并制定</w:t>
            </w:r>
            <w:r>
              <w:rPr>
                <w:rFonts w:hint="eastAsia" w:asciiTheme="majorEastAsia" w:hAnsiTheme="majorEastAsia" w:eastAsiaTheme="majorEastAsia" w:cstheme="majorEastAsia"/>
                <w:color w:val="333333"/>
                <w:kern w:val="0"/>
                <w:sz w:val="21"/>
                <w:szCs w:val="21"/>
                <w:highlight w:val="none"/>
              </w:rPr>
              <w:t>防止打钻诱发冲击伤人的</w:t>
            </w:r>
            <w:r>
              <w:rPr>
                <w:rFonts w:hint="eastAsia" w:asciiTheme="majorEastAsia" w:hAnsiTheme="majorEastAsia" w:eastAsiaTheme="majorEastAsia" w:cstheme="majorEastAsia"/>
                <w:kern w:val="0"/>
                <w:sz w:val="21"/>
                <w:szCs w:val="21"/>
                <w:highlight w:val="none"/>
              </w:rPr>
              <w:t>安全防护措施；</w:t>
            </w:r>
          </w:p>
          <w:p>
            <w:pPr>
              <w:widowControl/>
              <w:overflowPunct w:val="0"/>
              <w:adjustRightInd w:val="0"/>
              <w:snapToGrid w:val="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rPr>
              <w:t>4</w:t>
            </w:r>
            <w:r>
              <w:rPr>
                <w:rFonts w:hint="eastAsia" w:asciiTheme="majorEastAsia" w:hAnsiTheme="majorEastAsia" w:eastAsiaTheme="majorEastAsia" w:cstheme="majorEastAsia"/>
                <w:kern w:val="0"/>
                <w:sz w:val="21"/>
                <w:szCs w:val="21"/>
                <w:highlight w:val="none"/>
              </w:rPr>
              <w:t>.实施爆破卸压时，装药方式、装药长度、装药量、封孔长度以及连线方式、起爆方式等参数应在设计中明确规定，并制定安全防护措施；</w:t>
            </w:r>
          </w:p>
          <w:p>
            <w:pPr>
              <w:widowControl/>
              <w:overflowPunct w:val="0"/>
              <w:adjustRightInd w:val="0"/>
              <w:snapToGrid w:val="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rPr>
              <w:t>5</w:t>
            </w:r>
            <w:r>
              <w:rPr>
                <w:rFonts w:hint="eastAsia" w:asciiTheme="majorEastAsia" w:hAnsiTheme="majorEastAsia" w:eastAsiaTheme="majorEastAsia" w:cstheme="majorEastAsia"/>
                <w:kern w:val="0"/>
                <w:sz w:val="21"/>
                <w:szCs w:val="21"/>
                <w:highlight w:val="none"/>
              </w:rPr>
              <w:t>.实施煤层预注水时，注水方式、注水压力、注水时间等应在设计中明确规定；</w:t>
            </w:r>
          </w:p>
          <w:p>
            <w:pPr>
              <w:widowControl/>
              <w:overflowPunct w:val="0"/>
              <w:adjustRightInd w:val="0"/>
              <w:snapToGrid w:val="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rPr>
              <w:t>6</w:t>
            </w:r>
            <w:r>
              <w:rPr>
                <w:rFonts w:hint="eastAsia" w:asciiTheme="majorEastAsia" w:hAnsiTheme="majorEastAsia" w:eastAsiaTheme="majorEastAsia" w:cstheme="majorEastAsia"/>
                <w:kern w:val="0"/>
                <w:sz w:val="21"/>
                <w:szCs w:val="21"/>
                <w:highlight w:val="none"/>
              </w:rPr>
              <w:t>.有冲击地压危险的采掘工作面推进速度应在作业规程中明确规定并执行；</w:t>
            </w:r>
          </w:p>
          <w:p>
            <w:pPr>
              <w:spacing w:before="62" w:line="247" w:lineRule="auto"/>
              <w:ind w:left="34" w:leftChars="0" w:right="14" w:rightChars="0" w:firstLine="3" w:firstLineChars="0"/>
              <w:jc w:val="lef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rPr>
              <w:t>7</w:t>
            </w:r>
            <w:r>
              <w:rPr>
                <w:rFonts w:hint="eastAsia" w:asciiTheme="majorEastAsia" w:hAnsiTheme="majorEastAsia" w:eastAsiaTheme="majorEastAsia" w:cstheme="majorEastAsia"/>
                <w:kern w:val="0"/>
                <w:sz w:val="21"/>
                <w:szCs w:val="21"/>
                <w:highlight w:val="none"/>
              </w:rPr>
              <w:t>.冲击地压危险工作面实施解危措施后，应进行效果检验</w:t>
            </w:r>
          </w:p>
        </w:tc>
        <w:tc>
          <w:tcPr>
            <w:tcW w:w="2844" w:type="dxa"/>
            <w:vAlign w:val="center"/>
          </w:tcPr>
          <w:p>
            <w:pPr>
              <w:widowControl/>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1.将区域与局部防治措施合并；</w:t>
            </w:r>
          </w:p>
          <w:p>
            <w:pPr>
              <w:widowControl/>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2.删除了钻机配备及卸压孔、爆破孔施工、煤层注水等参数要求，增加了开采保护层、大巷、永久硐室、孤岛煤柱的论证及区段煤柱、时空关系的要求，明确了防冲专项措施的具体条件。</w:t>
            </w:r>
          </w:p>
          <w:p>
            <w:pPr>
              <w:spacing w:after="72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3.加强对论证和评价报告编制的质量控制，严格进行审查。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662" w:hRule="atLeast"/>
          <w:jc w:val="center"/>
        </w:trPr>
        <w:tc>
          <w:tcPr>
            <w:tcW w:w="1161" w:type="dxa"/>
            <w:vMerge w:val="continue"/>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vAlign w:val="center"/>
          </w:tcPr>
          <w:p>
            <w:pPr>
              <w:spacing w:before="62" w:line="23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安全防护</w:t>
            </w:r>
          </w:p>
        </w:tc>
        <w:tc>
          <w:tcPr>
            <w:tcW w:w="4487" w:type="dxa"/>
            <w:vAlign w:val="center"/>
          </w:tcPr>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1.冲击危险区支护范围、形式和强度符合规定；巷道断面缩小1/3或局部锚杆（索）崩断失效应及时扩修或补强支护；</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2.冲击危险区必须严格执行人员准入制度，明确规定人员进入的时间、区域和人数，井下现场设立管理站；</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3.设备布置（存放）、管线吊挂、个体防护、压风自救系统符合规定。</w:t>
            </w:r>
          </w:p>
        </w:tc>
        <w:tc>
          <w:tcPr>
            <w:tcW w:w="4062" w:type="dxa"/>
            <w:vAlign w:val="center"/>
          </w:tcPr>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1.爆破卸压作业的躲炮直线距离不小于300m，躲炮时间不小于30min；</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2.冲击危险区采取限员、限时措施，设置压风自救系统，设立醒目的防冲警示牌、防冲避灾路线图；</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3.评价为强冲击地压危险的区域不得存放备用材料和设备；巷道内杂物应清理干净，保持行走路线畅通；冲击地压危险区存放的设备、材料应采取固定措施，码放高度不应超过0.8m；大型设备、备用材料应存放在采掘应力集中区以外；</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4.冲击危险区各类管路应吊挂在巷道腰线以下，吊挂高度高于1.2m的必须采取固定措施,电缆吊挂应留有垂度；</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5.U型钢支架卡缆、螺栓等按规定采取防崩措施；</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6.加强冲击地压危险区巷道支护，采煤工作面两巷超前支护范围和支护强度符合作业规程规定；</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7.严重冲击地压危险区域采掘工作面作业人员佩戴个人防护装备。</w:t>
            </w:r>
          </w:p>
        </w:tc>
        <w:tc>
          <w:tcPr>
            <w:tcW w:w="2844" w:type="dxa"/>
            <w:vAlign w:val="center"/>
          </w:tcPr>
          <w:p>
            <w:pPr>
              <w:spacing w:before="11" w:line="225" w:lineRule="auto"/>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1.删除了爆破卸压躲炮的要求、</w:t>
            </w:r>
            <w:r>
              <w:rPr>
                <w:rFonts w:hint="eastAsia" w:asciiTheme="majorEastAsia" w:hAnsiTheme="majorEastAsia" w:eastAsiaTheme="majorEastAsia" w:cstheme="majorEastAsia"/>
                <w:color w:val="auto"/>
                <w:kern w:val="0"/>
                <w:sz w:val="21"/>
                <w:szCs w:val="21"/>
                <w:highlight w:val="none"/>
                <w:lang w:val="en-US" w:eastAsia="zh-CN" w:bidi="ar-SA"/>
              </w:rPr>
              <w:t>警示牌、防冲避灾路线图及卡缆、螺栓等的防崩措施要求；</w:t>
            </w:r>
          </w:p>
          <w:p>
            <w:pPr>
              <w:pStyle w:val="11"/>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2.增加了对扩修或补强支护的要求，出现该情况及时按要求进行评价，并按要求落实。</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344" w:hRule="atLeast"/>
          <w:jc w:val="center"/>
        </w:trPr>
        <w:tc>
          <w:tcPr>
            <w:tcW w:w="1161" w:type="dxa"/>
            <w:vMerge w:val="continue"/>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vAlign w:val="center"/>
          </w:tcPr>
          <w:p>
            <w:pPr>
              <w:spacing w:before="62" w:line="230" w:lineRule="auto"/>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台账资料</w:t>
            </w:r>
          </w:p>
        </w:tc>
        <w:tc>
          <w:tcPr>
            <w:tcW w:w="4487" w:type="dxa"/>
            <w:vAlign w:val="center"/>
          </w:tcPr>
          <w:p>
            <w:pPr>
              <w:widowControl/>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w:t>
            </w:r>
          </w:p>
        </w:tc>
        <w:tc>
          <w:tcPr>
            <w:tcW w:w="4062" w:type="dxa"/>
            <w:vAlign w:val="center"/>
          </w:tcPr>
          <w:p>
            <w:pPr>
              <w:widowControl/>
              <w:overflowPunct w:val="0"/>
              <w:adjustRightInd w:val="0"/>
              <w:snapToGrid w:val="0"/>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1.作业规程中防冲措施编制内容齐全、规范，图文清楚、保存完好，执行、考核记录齐全；</w:t>
            </w:r>
          </w:p>
          <w:p>
            <w:pPr>
              <w:widowControl/>
              <w:overflowPunct w:val="0"/>
              <w:adjustRightInd w:val="0"/>
              <w:snapToGrid w:val="0"/>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2.建立钻孔、爆破、注水等施工参数台账，上图管理；</w:t>
            </w:r>
          </w:p>
          <w:p>
            <w:pPr>
              <w:overflowPunct w:val="0"/>
              <w:adjustRightInd w:val="0"/>
              <w:snapToGrid w:val="0"/>
              <w:jc w:val="lef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3.现场作业记录齐全、真实、有据可查，报表、阶段性工作总结齐全、规范；</w:t>
            </w:r>
          </w:p>
          <w:p>
            <w:pPr>
              <w:widowControl/>
              <w:overflowPunct w:val="0"/>
              <w:adjustRightInd w:val="0"/>
              <w:snapToGrid w:val="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4.建立冲击地压记录卡和统计表；</w:t>
            </w:r>
          </w:p>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5.冲击地压危险区域必须进行日常实时监测，并编制监测日报</w:t>
            </w:r>
            <w:r>
              <w:rPr>
                <w:rFonts w:hint="eastAsia" w:asciiTheme="majorEastAsia" w:hAnsiTheme="majorEastAsia" w:eastAsiaTheme="majorEastAsia" w:cstheme="majorEastAsia"/>
                <w:kern w:val="0"/>
                <w:sz w:val="21"/>
                <w:szCs w:val="21"/>
                <w:highlight w:val="none"/>
                <w:lang w:eastAsia="zh-CN"/>
              </w:rPr>
              <w:t>。</w:t>
            </w:r>
          </w:p>
        </w:tc>
        <w:tc>
          <w:tcPr>
            <w:tcW w:w="2844" w:type="dxa"/>
            <w:vAlign w:val="center"/>
          </w:tcPr>
          <w:p>
            <w:pPr>
              <w:spacing w:before="11" w:line="225" w:lineRule="auto"/>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1.删除了该项。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161" w:type="dxa"/>
            <w:vMerge w:val="continue"/>
          </w:tcPr>
          <w:p>
            <w:pPr>
              <w:adjustRightInd w:val="0"/>
              <w:snapToGrid w:val="0"/>
              <w:jc w:val="center"/>
              <w:rPr>
                <w:rFonts w:hint="eastAsia" w:asciiTheme="majorEastAsia" w:hAnsiTheme="majorEastAsia" w:eastAsiaTheme="majorEastAsia" w:cstheme="majorEastAsia"/>
                <w:sz w:val="21"/>
                <w:szCs w:val="21"/>
                <w:highlight w:val="none"/>
              </w:rPr>
            </w:pPr>
          </w:p>
        </w:tc>
        <w:tc>
          <w:tcPr>
            <w:tcW w:w="1164" w:type="dxa"/>
            <w:vAlign w:val="center"/>
          </w:tcPr>
          <w:p>
            <w:pPr>
              <w:adjustRightInd w:val="0"/>
              <w:snapToGrid w:val="0"/>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科技攻关</w:t>
            </w:r>
          </w:p>
        </w:tc>
        <w:tc>
          <w:tcPr>
            <w:tcW w:w="4487" w:type="dxa"/>
            <w:vAlign w:val="center"/>
          </w:tcPr>
          <w:p>
            <w:pPr>
              <w:widowControl/>
              <w:jc w:val="both"/>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rPr>
              <w:t>1.</w:t>
            </w:r>
            <w:r>
              <w:rPr>
                <w:rFonts w:hint="eastAsia" w:asciiTheme="majorEastAsia" w:hAnsiTheme="majorEastAsia" w:eastAsiaTheme="majorEastAsia" w:cstheme="majorEastAsia"/>
                <w:kern w:val="0"/>
                <w:sz w:val="21"/>
                <w:szCs w:val="21"/>
                <w:highlight w:val="none"/>
              </w:rPr>
              <w:t>考核周期内，重大灾害治理科技成果获得省部级以上奖励</w:t>
            </w:r>
            <w:r>
              <w:rPr>
                <w:rFonts w:hint="eastAsia" w:asciiTheme="majorEastAsia" w:hAnsiTheme="majorEastAsia" w:eastAsiaTheme="majorEastAsia" w:cstheme="majorEastAsia"/>
                <w:kern w:val="0"/>
                <w:sz w:val="21"/>
                <w:szCs w:val="21"/>
                <w:highlight w:val="none"/>
                <w:lang w:eastAsia="zh-CN"/>
              </w:rPr>
              <w:t>。</w:t>
            </w:r>
          </w:p>
        </w:tc>
        <w:tc>
          <w:tcPr>
            <w:tcW w:w="4062" w:type="dxa"/>
            <w:vAlign w:val="center"/>
          </w:tcPr>
          <w:p>
            <w:pPr>
              <w:widowControl/>
              <w:adjustRightInd w:val="0"/>
              <w:snapToGrid w:val="0"/>
              <w:spacing w:line="280" w:lineRule="exact"/>
              <w:jc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w:t>
            </w:r>
          </w:p>
        </w:tc>
        <w:tc>
          <w:tcPr>
            <w:tcW w:w="2844" w:type="dxa"/>
            <w:vAlign w:val="center"/>
          </w:tcPr>
          <w:p>
            <w:pPr>
              <w:spacing w:before="11" w:line="225" w:lineRule="auto"/>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1.加强与科研院校的合作，持续开展科研项目研究，进一步提升冲击地压防治技术的创新能力和应用水平。</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157" w:hRule="atLeast"/>
          <w:jc w:val="center"/>
        </w:trPr>
        <w:tc>
          <w:tcPr>
            <w:tcW w:w="1161" w:type="dxa"/>
            <w:textDirection w:val="tbRlV"/>
            <w:vAlign w:val="center"/>
          </w:tcPr>
          <w:p>
            <w:pPr>
              <w:adjustRightInd w:val="0"/>
              <w:snapToGrid w:val="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附加项</w:t>
            </w:r>
          </w:p>
          <w:p>
            <w:pPr>
              <w:adjustRightInd w:val="0"/>
              <w:snapToGrid w:val="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（2分）</w:t>
            </w:r>
          </w:p>
        </w:tc>
        <w:tc>
          <w:tcPr>
            <w:tcW w:w="1164" w:type="dxa"/>
            <w:vAlign w:val="center"/>
          </w:tcPr>
          <w:p>
            <w:pPr>
              <w:adjustRightInd w:val="0"/>
              <w:snapToGrid w:val="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科技攻关</w:t>
            </w:r>
          </w:p>
        </w:tc>
        <w:tc>
          <w:tcPr>
            <w:tcW w:w="4487" w:type="dxa"/>
            <w:vAlign w:val="center"/>
          </w:tcPr>
          <w:p>
            <w:pPr>
              <w:widowControl/>
              <w:adjustRightInd w:val="0"/>
              <w:snapToGrid w:val="0"/>
              <w:spacing w:line="280" w:lineRule="exact"/>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考核周期内，</w:t>
            </w:r>
            <w:r>
              <w:rPr>
                <w:rFonts w:hint="eastAsia" w:asciiTheme="majorEastAsia" w:hAnsiTheme="majorEastAsia" w:eastAsiaTheme="majorEastAsia" w:cstheme="majorEastAsia"/>
                <w:color w:val="0000FF"/>
                <w:kern w:val="0"/>
                <w:sz w:val="21"/>
                <w:szCs w:val="21"/>
                <w:highlight w:val="none"/>
              </w:rPr>
              <w:t>重大灾害治理科技成果获得省部级以上奖励</w:t>
            </w:r>
          </w:p>
        </w:tc>
        <w:tc>
          <w:tcPr>
            <w:tcW w:w="4062" w:type="dxa"/>
            <w:vAlign w:val="center"/>
          </w:tcPr>
          <w:p>
            <w:pPr>
              <w:widowControl/>
              <w:jc w:val="left"/>
              <w:textAlignment w:val="center"/>
              <w:rPr>
                <w:rFonts w:hint="eastAsia" w:asciiTheme="majorEastAsia" w:hAnsiTheme="majorEastAsia" w:eastAsiaTheme="majorEastAsia" w:cstheme="majorEastAsia"/>
                <w:kern w:val="0"/>
                <w:sz w:val="21"/>
                <w:szCs w:val="21"/>
                <w:highlight w:val="none"/>
                <w:lang w:val="en-US" w:eastAsia="zh-CN" w:bidi="ar-SA"/>
              </w:rPr>
            </w:pPr>
          </w:p>
        </w:tc>
        <w:tc>
          <w:tcPr>
            <w:tcW w:w="2844" w:type="dxa"/>
            <w:vAlign w:val="center"/>
          </w:tcPr>
          <w:p>
            <w:pPr>
              <w:widowControl/>
              <w:adjustRightInd w:val="0"/>
              <w:snapToGrid w:val="0"/>
              <w:spacing w:line="280" w:lineRule="exac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rPr>
              <w:t>新增</w:t>
            </w:r>
          </w:p>
        </w:tc>
      </w:tr>
    </w:tbl>
    <w:p>
      <w:pPr>
        <w:jc w:val="center"/>
        <w:rPr>
          <w:rFonts w:hint="eastAsia" w:ascii="宋体" w:hAnsi="宋体" w:eastAsia="宋体" w:cs="宋体"/>
          <w:b/>
          <w:bCs/>
          <w:sz w:val="32"/>
          <w:szCs w:val="32"/>
          <w:highlight w:val="none"/>
        </w:rPr>
        <w:sectPr>
          <w:pgSz w:w="16838" w:h="11906" w:orient="landscape"/>
          <w:pgMar w:top="1800" w:right="1440" w:bottom="1800" w:left="1440" w:header="851" w:footer="992" w:gutter="0"/>
          <w:cols w:space="425" w:num="1"/>
          <w:docGrid w:type="lines" w:linePitch="312" w:charSpace="0"/>
        </w:sectPr>
      </w:pPr>
    </w:p>
    <w:p>
      <w:pPr>
        <w:widowControl w:val="0"/>
        <w:tabs>
          <w:tab w:val="center" w:pos="4201"/>
          <w:tab w:val="right" w:leader="dot" w:pos="9298"/>
        </w:tabs>
        <w:autoSpaceDE/>
        <w:autoSpaceDN/>
        <w:spacing w:line="560" w:lineRule="exact"/>
        <w:ind w:firstLine="0" w:firstLineChars="0"/>
        <w:jc w:val="center"/>
        <w:rPr>
          <w:rFonts w:hint="eastAsia" w:ascii="宋体" w:hAnsi="宋体" w:eastAsia="宋体" w:cs="宋体"/>
          <w:sz w:val="32"/>
          <w:szCs w:val="32"/>
          <w:highlight w:val="none"/>
          <w:lang w:val="en-US" w:eastAsia="zh-CN" w:bidi="ar-SA"/>
        </w:rPr>
      </w:pPr>
      <w:r>
        <w:rPr>
          <w:rFonts w:hint="eastAsia" w:ascii="宋体" w:hAnsi="宋体" w:eastAsia="宋体" w:cs="宋体"/>
          <w:b/>
          <w:bCs/>
          <w:sz w:val="32"/>
          <w:szCs w:val="32"/>
          <w:highlight w:val="none"/>
          <w:lang w:val="en-US" w:eastAsia="zh-CN" w:bidi="ar-SA"/>
        </w:rPr>
        <w:t>3、煤矿</w:t>
      </w:r>
      <w:r>
        <w:rPr>
          <w:rFonts w:hint="eastAsia" w:ascii="宋体" w:hAnsi="宋体" w:eastAsia="宋体" w:cs="宋体"/>
          <w:b/>
          <w:bCs/>
          <w:color w:val="FF0000"/>
          <w:sz w:val="32"/>
          <w:szCs w:val="32"/>
          <w:highlight w:val="none"/>
          <w:lang w:val="en-US" w:eastAsia="zh-CN" w:bidi="ar-SA"/>
        </w:rPr>
        <w:t>通风</w:t>
      </w:r>
      <w:r>
        <w:rPr>
          <w:rFonts w:hint="eastAsia" w:ascii="宋体" w:hAnsi="宋体" w:eastAsia="宋体" w:cs="宋体"/>
          <w:b/>
          <w:bCs/>
          <w:sz w:val="32"/>
          <w:szCs w:val="32"/>
          <w:highlight w:val="none"/>
          <w:lang w:val="en-US" w:eastAsia="zh-CN" w:bidi="ar-SA"/>
        </w:rPr>
        <w:t>标准化评分表</w:t>
      </w:r>
    </w:p>
    <w:tbl>
      <w:tblPr>
        <w:tblStyle w:val="8"/>
        <w:tblW w:w="13938"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1065"/>
        <w:gridCol w:w="4901"/>
        <w:gridCol w:w="3943"/>
        <w:gridCol w:w="30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blHeader/>
        </w:trPr>
        <w:tc>
          <w:tcPr>
            <w:tcW w:w="1019"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w:t>
            </w:r>
          </w:p>
        </w:tc>
        <w:tc>
          <w:tcPr>
            <w:tcW w:w="1065"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项目内容</w:t>
            </w:r>
          </w:p>
        </w:tc>
        <w:tc>
          <w:tcPr>
            <w:tcW w:w="4901"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kern w:val="0"/>
                <w:sz w:val="21"/>
                <w:szCs w:val="21"/>
                <w:highlight w:val="none"/>
                <w:lang w:val="en-US" w:eastAsia="zh-CN"/>
              </w:rPr>
              <w:t>2024版</w:t>
            </w:r>
            <w:r>
              <w:rPr>
                <w:rFonts w:hint="eastAsia" w:asciiTheme="majorEastAsia" w:hAnsiTheme="majorEastAsia" w:eastAsiaTheme="majorEastAsia" w:cstheme="majorEastAsia"/>
                <w:b/>
                <w:bCs/>
                <w:kern w:val="0"/>
                <w:sz w:val="21"/>
                <w:szCs w:val="21"/>
                <w:highlight w:val="none"/>
              </w:rPr>
              <w:t>基本要求</w:t>
            </w:r>
          </w:p>
        </w:tc>
        <w:tc>
          <w:tcPr>
            <w:tcW w:w="3943"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kern w:val="0"/>
                <w:sz w:val="21"/>
                <w:szCs w:val="21"/>
                <w:highlight w:val="none"/>
                <w:lang w:val="en-US" w:eastAsia="zh-CN"/>
              </w:rPr>
              <w:t>2020版</w:t>
            </w:r>
            <w:r>
              <w:rPr>
                <w:rFonts w:hint="eastAsia" w:asciiTheme="majorEastAsia" w:hAnsiTheme="majorEastAsia" w:eastAsiaTheme="majorEastAsia" w:cstheme="majorEastAsia"/>
                <w:b/>
                <w:bCs/>
                <w:kern w:val="0"/>
                <w:sz w:val="21"/>
                <w:szCs w:val="21"/>
                <w:highlight w:val="none"/>
              </w:rPr>
              <w:t>基本要求</w:t>
            </w:r>
          </w:p>
        </w:tc>
        <w:tc>
          <w:tcPr>
            <w:tcW w:w="3010"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kern w:val="0"/>
                <w:sz w:val="21"/>
                <w:szCs w:val="21"/>
                <w:highlight w:val="none"/>
                <w:lang w:val="en-US" w:eastAsia="zh-CN"/>
              </w:rPr>
              <w:t>变化</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473" w:hRule="atLeast"/>
        </w:trPr>
        <w:tc>
          <w:tcPr>
            <w:tcW w:w="1019" w:type="dxa"/>
            <w:vMerge w:val="restart"/>
            <w:tcBorders>
              <w:tl2br w:val="nil"/>
              <w:tr2bl w:val="nil"/>
            </w:tcBorders>
            <w:textDirection w:val="tbRlV"/>
            <w:vAlign w:val="center"/>
          </w:tcPr>
          <w:p>
            <w:pPr>
              <w:widowControl/>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一、通风（35分）</w:t>
            </w:r>
          </w:p>
        </w:tc>
        <w:tc>
          <w:tcPr>
            <w:tcW w:w="1065" w:type="dxa"/>
            <w:vMerge w:val="restart"/>
            <w:tcBorders>
              <w:tl2br w:val="nil"/>
              <w:tr2bl w:val="nil"/>
            </w:tcBorders>
            <w:vAlign w:val="center"/>
          </w:tcPr>
          <w:p>
            <w:pPr>
              <w:widowControl/>
              <w:jc w:val="center"/>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系统管理</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color w:val="0000FF"/>
                <w:kern w:val="0"/>
                <w:sz w:val="21"/>
                <w:szCs w:val="21"/>
                <w:highlight w:val="none"/>
              </w:rPr>
              <w:t>矿井通风方式符合规定，通风系统完善可靠，按规定绘制通风系统图；</w:t>
            </w:r>
            <w:r>
              <w:rPr>
                <w:rFonts w:hint="eastAsia" w:asciiTheme="majorEastAsia" w:hAnsiTheme="majorEastAsia" w:eastAsiaTheme="majorEastAsia" w:cstheme="majorEastAsia"/>
                <w:kern w:val="0"/>
                <w:sz w:val="21"/>
                <w:szCs w:val="21"/>
                <w:highlight w:val="none"/>
              </w:rPr>
              <w:t>全矿井、一翼或者一个水平通风系统改变时，编制通风设计及安全措施，经企业技术负责人审批</w:t>
            </w:r>
            <w:r>
              <w:rPr>
                <w:rFonts w:hint="eastAsia" w:asciiTheme="majorEastAsia" w:hAnsiTheme="majorEastAsia" w:eastAsiaTheme="majorEastAsia" w:cstheme="majorEastAsia"/>
                <w:color w:val="0000FF"/>
                <w:kern w:val="0"/>
                <w:sz w:val="21"/>
                <w:szCs w:val="21"/>
                <w:highlight w:val="none"/>
              </w:rPr>
              <w:t>后落实</w:t>
            </w:r>
            <w:r>
              <w:rPr>
                <w:rFonts w:hint="eastAsia" w:asciiTheme="majorEastAsia" w:hAnsiTheme="majorEastAsia" w:eastAsiaTheme="majorEastAsia" w:cstheme="majorEastAsia"/>
                <w:kern w:val="0"/>
                <w:sz w:val="21"/>
                <w:szCs w:val="21"/>
                <w:highlight w:val="none"/>
              </w:rPr>
              <w:t>；巷道贯通前应当制定贯通专项措施，经煤矿总工程师审批</w:t>
            </w:r>
            <w:r>
              <w:rPr>
                <w:rFonts w:hint="eastAsia" w:asciiTheme="majorEastAsia" w:hAnsiTheme="majorEastAsia" w:eastAsiaTheme="majorEastAsia" w:cstheme="majorEastAsia"/>
                <w:color w:val="0000FF"/>
                <w:kern w:val="0"/>
                <w:sz w:val="21"/>
                <w:szCs w:val="21"/>
                <w:highlight w:val="none"/>
              </w:rPr>
              <w:t>后落实</w:t>
            </w:r>
            <w:r>
              <w:rPr>
                <w:rFonts w:hint="eastAsia" w:asciiTheme="majorEastAsia" w:hAnsiTheme="majorEastAsia" w:eastAsiaTheme="majorEastAsia" w:cstheme="majorEastAsia"/>
                <w:color w:val="0000FF"/>
                <w:kern w:val="0"/>
                <w:sz w:val="21"/>
                <w:szCs w:val="21"/>
                <w:highlight w:val="none"/>
                <w:lang w:eastAsia="zh-CN"/>
              </w:rPr>
              <w:t>。</w:t>
            </w:r>
          </w:p>
        </w:tc>
        <w:tc>
          <w:tcPr>
            <w:tcW w:w="3943" w:type="dxa"/>
            <w:tcBorders>
              <w:tl2br w:val="nil"/>
              <w:tr2bl w:val="nil"/>
            </w:tcBorders>
            <w:vAlign w:val="center"/>
          </w:tcPr>
          <w:p>
            <w:pPr>
              <w:widowControl/>
              <w:jc w:val="left"/>
              <w:textAlignment w:val="center"/>
              <w:rPr>
                <w:rFonts w:hint="eastAsia" w:asciiTheme="majorEastAsia" w:hAnsiTheme="majorEastAsia" w:eastAsiaTheme="majorEastAsia" w:cstheme="majorEastAsia"/>
                <w:b/>
                <w:bCs/>
                <w:kern w:val="0"/>
                <w:sz w:val="21"/>
                <w:szCs w:val="21"/>
                <w:highlight w:val="none"/>
              </w:rPr>
            </w:pPr>
            <w:r>
              <w:rPr>
                <w:rFonts w:hint="eastAsia" w:asciiTheme="majorEastAsia" w:hAnsiTheme="majorEastAsia" w:eastAsiaTheme="majorEastAsia" w:cstheme="majorEastAsia"/>
                <w:b/>
                <w:bCs/>
                <w:kern w:val="0"/>
                <w:sz w:val="21"/>
                <w:szCs w:val="21"/>
                <w:highlight w:val="none"/>
              </w:rPr>
              <w:t>资料管理</w:t>
            </w:r>
          </w:p>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有通风系统图、分层通风系统图、通风网络图、通风系统立体示意图、瓦斯抽采系统图、安全监控系统图、防尘系统图、防灭火系统图等；有测风记录、通风值班记录、通风（反风）设施检查及维修记录、粉尘冲洗记录、防灭火检查记录；有密闭管理台账、煤层注水台账、瓦斯抽采台账等，并与现场实际相符</w:t>
            </w:r>
          </w:p>
          <w:p>
            <w:pPr>
              <w:widowControl/>
              <w:jc w:val="left"/>
              <w:textAlignment w:val="center"/>
              <w:rPr>
                <w:rFonts w:hint="eastAsia" w:asciiTheme="majorEastAsia" w:hAnsiTheme="majorEastAsia" w:eastAsiaTheme="majorEastAsia" w:cstheme="majorEastAsia"/>
                <w:b/>
                <w:bCs/>
                <w:kern w:val="0"/>
                <w:sz w:val="21"/>
                <w:szCs w:val="21"/>
                <w:highlight w:val="none"/>
                <w:lang w:val="en-US" w:eastAsia="zh-CN"/>
              </w:rPr>
            </w:pPr>
            <w:r>
              <w:rPr>
                <w:rFonts w:hint="eastAsia" w:asciiTheme="majorEastAsia" w:hAnsiTheme="majorEastAsia" w:eastAsiaTheme="majorEastAsia" w:cstheme="majorEastAsia"/>
                <w:b/>
                <w:bCs/>
                <w:kern w:val="0"/>
                <w:sz w:val="21"/>
                <w:szCs w:val="21"/>
                <w:highlight w:val="none"/>
                <w:lang w:val="en-US" w:eastAsia="zh-CN"/>
              </w:rPr>
              <w:t>系统管理</w:t>
            </w:r>
          </w:p>
          <w:p>
            <w:pPr>
              <w:widowControl/>
              <w:jc w:val="left"/>
              <w:textAlignment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kern w:val="0"/>
                <w:sz w:val="21"/>
                <w:szCs w:val="21"/>
                <w:highlight w:val="none"/>
                <w:lang w:val="en-US" w:eastAsia="zh-CN"/>
              </w:rPr>
              <w:t>1.</w:t>
            </w:r>
            <w:r>
              <w:rPr>
                <w:rFonts w:hint="eastAsia" w:asciiTheme="majorEastAsia" w:hAnsiTheme="majorEastAsia" w:eastAsiaTheme="majorEastAsia" w:cstheme="majorEastAsia"/>
                <w:kern w:val="0"/>
                <w:sz w:val="21"/>
                <w:szCs w:val="21"/>
                <w:highlight w:val="none"/>
              </w:rPr>
              <w:t>全矿井、一翼或者一个水平通风系统改变时，编制通风设计及安全措施，经企业技术负责人审批；巷道贯通前应当制定贯通专项措施，经矿总工程师审批；井下爆炸物品库</w:t>
            </w:r>
            <w:r>
              <w:rPr>
                <w:rFonts w:hint="eastAsia" w:asciiTheme="majorEastAsia" w:hAnsiTheme="majorEastAsia" w:eastAsiaTheme="majorEastAsia" w:cstheme="majorEastAsia"/>
                <w:color w:val="FF0000"/>
                <w:kern w:val="0"/>
                <w:sz w:val="21"/>
                <w:szCs w:val="21"/>
                <w:highlight w:val="none"/>
              </w:rPr>
              <w:t>、充电硐室、</w:t>
            </w:r>
            <w:r>
              <w:rPr>
                <w:rFonts w:hint="eastAsia" w:asciiTheme="majorEastAsia" w:hAnsiTheme="majorEastAsia" w:eastAsiaTheme="majorEastAsia" w:cstheme="majorEastAsia"/>
                <w:kern w:val="0"/>
                <w:sz w:val="21"/>
                <w:szCs w:val="21"/>
                <w:highlight w:val="none"/>
              </w:rPr>
              <w:t>采区变电所、实现采区变电所功能的中央变电所有独立的通风系统</w:t>
            </w:r>
            <w:r>
              <w:rPr>
                <w:rFonts w:hint="eastAsia" w:asciiTheme="majorEastAsia" w:hAnsiTheme="majorEastAsia" w:eastAsiaTheme="majorEastAsia" w:cstheme="majorEastAsia"/>
                <w:kern w:val="0"/>
                <w:sz w:val="21"/>
                <w:szCs w:val="21"/>
                <w:highlight w:val="none"/>
                <w:lang w:eastAsia="zh-CN"/>
              </w:rPr>
              <w:t>。</w:t>
            </w:r>
          </w:p>
        </w:tc>
        <w:tc>
          <w:tcPr>
            <w:tcW w:w="3010"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1.资料管理内容已分开进行要求。</w:t>
            </w:r>
          </w:p>
          <w:p>
            <w:pPr>
              <w:pStyle w:val="11"/>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2.明确措施落实。</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773"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井下爆炸物品库、采区变电所、实现采区变电所功能的中央变电所有独立的通风系统；</w:t>
            </w:r>
            <w:r>
              <w:rPr>
                <w:rFonts w:hint="eastAsia" w:asciiTheme="majorEastAsia" w:hAnsiTheme="majorEastAsia" w:eastAsiaTheme="majorEastAsia" w:cstheme="majorEastAsia"/>
                <w:color w:val="0000FF"/>
                <w:kern w:val="0"/>
                <w:sz w:val="21"/>
                <w:szCs w:val="21"/>
                <w:highlight w:val="none"/>
              </w:rPr>
              <w:t>井下充电室通风管理符合规定；</w:t>
            </w:r>
            <w:r>
              <w:rPr>
                <w:rFonts w:hint="eastAsia" w:asciiTheme="majorEastAsia" w:hAnsiTheme="majorEastAsia" w:eastAsiaTheme="majorEastAsia" w:cstheme="majorEastAsia"/>
                <w:b w:val="0"/>
                <w:bCs w:val="0"/>
                <w:color w:val="auto"/>
                <w:kern w:val="0"/>
                <w:sz w:val="21"/>
                <w:szCs w:val="21"/>
                <w:highlight w:val="none"/>
              </w:rPr>
              <w:t>井下无采空区通风和利用局部通风机通风的采煤工作面</w:t>
            </w:r>
          </w:p>
        </w:tc>
        <w:tc>
          <w:tcPr>
            <w:tcW w:w="3943" w:type="dxa"/>
            <w:vMerge w:val="restart"/>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2.井下</w:t>
            </w:r>
            <w:r>
              <w:rPr>
                <w:rFonts w:hint="eastAsia" w:asciiTheme="majorEastAsia" w:hAnsiTheme="majorEastAsia" w:eastAsiaTheme="majorEastAsia" w:cstheme="majorEastAsia"/>
                <w:color w:val="FF0000"/>
                <w:sz w:val="21"/>
                <w:szCs w:val="21"/>
                <w:highlight w:val="none"/>
                <w:lang w:val="en-US" w:eastAsia="zh-CN"/>
              </w:rPr>
              <w:t>没有违反《煤矿安全规程》规定的扩散通风</w:t>
            </w:r>
            <w:r>
              <w:rPr>
                <w:rFonts w:hint="eastAsia" w:asciiTheme="majorEastAsia" w:hAnsiTheme="majorEastAsia" w:eastAsiaTheme="majorEastAsia" w:cstheme="majorEastAsia"/>
                <w:sz w:val="21"/>
                <w:szCs w:val="21"/>
                <w:highlight w:val="none"/>
                <w:lang w:val="en-US" w:eastAsia="zh-CN"/>
              </w:rPr>
              <w:t>、采空区通风和利用局部通风机通风的采煤工作面；对于允许布置的串联通风，制定安全措施，</w:t>
            </w:r>
            <w:r>
              <w:rPr>
                <w:rFonts w:hint="eastAsia" w:asciiTheme="majorEastAsia" w:hAnsiTheme="majorEastAsia" w:eastAsiaTheme="majorEastAsia" w:cstheme="majorEastAsia"/>
                <w:color w:val="FF0000"/>
                <w:sz w:val="21"/>
                <w:szCs w:val="21"/>
                <w:highlight w:val="none"/>
                <w:lang w:val="en-US" w:eastAsia="zh-CN"/>
              </w:rPr>
              <w:t>其中开拓新水平和准备新采区的开掘巷道的回风引入生产水平的进风中的安全措施，经企业技术负责人审批，</w:t>
            </w:r>
            <w:r>
              <w:rPr>
                <w:rFonts w:hint="eastAsia" w:asciiTheme="majorEastAsia" w:hAnsiTheme="majorEastAsia" w:eastAsiaTheme="majorEastAsia" w:cstheme="majorEastAsia"/>
                <w:color w:val="auto"/>
                <w:sz w:val="21"/>
                <w:szCs w:val="21"/>
                <w:highlight w:val="none"/>
                <w:lang w:val="en-US" w:eastAsia="zh-CN"/>
              </w:rPr>
              <w:t>其他串联通风的安全措施，经矿总工程师审批。</w:t>
            </w:r>
          </w:p>
          <w:p>
            <w:pPr>
              <w:widowControl/>
              <w:jc w:val="left"/>
              <w:textAlignment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color w:val="FF0000"/>
                <w:sz w:val="21"/>
                <w:szCs w:val="21"/>
                <w:highlight w:val="none"/>
                <w:lang w:val="en-US" w:eastAsia="zh-CN"/>
              </w:rPr>
              <w:t>3.采区专用回风巷不用于运输、安设电气设备，突出区不行人；专用回风巷道维修时制定专项措施，经矿总工程师审批。</w:t>
            </w:r>
          </w:p>
          <w:p>
            <w:pPr>
              <w:widowControl/>
              <w:jc w:val="left"/>
              <w:textAlignment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color w:val="FF0000"/>
                <w:sz w:val="21"/>
                <w:szCs w:val="21"/>
                <w:highlight w:val="none"/>
                <w:lang w:val="en-US" w:eastAsia="zh-CN"/>
              </w:rPr>
              <w:t>装有主要通风机的井口防爆门等反风设施每季度至少组织检查维修1次，有记录；</w:t>
            </w:r>
            <w:r>
              <w:rPr>
                <w:rFonts w:hint="eastAsia" w:asciiTheme="majorEastAsia" w:hAnsiTheme="majorEastAsia" w:eastAsiaTheme="majorEastAsia" w:cstheme="majorEastAsia"/>
                <w:sz w:val="21"/>
                <w:szCs w:val="21"/>
                <w:highlight w:val="none"/>
                <w:lang w:val="en-US" w:eastAsia="zh-CN"/>
              </w:rPr>
              <w:t>制定年度全矿性反风技术方案，按规定审批，实施有总结报告，并达到反风效果</w:t>
            </w:r>
          </w:p>
        </w:tc>
        <w:tc>
          <w:tcPr>
            <w:tcW w:w="3010"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井下充电硐室通风管理单独解读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479"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对于允许布置的串联通风，制定安全措施，按规定审批后落实</w:t>
            </w:r>
          </w:p>
        </w:tc>
        <w:tc>
          <w:tcPr>
            <w:tcW w:w="3943" w:type="dxa"/>
            <w:vMerge w:val="continue"/>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lang w:val="en-US" w:eastAsia="zh-CN"/>
              </w:rPr>
            </w:pPr>
          </w:p>
        </w:tc>
        <w:tc>
          <w:tcPr>
            <w:tcW w:w="3010"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串联通风、专用回风巷、</w:t>
            </w:r>
            <w:r>
              <w:rPr>
                <w:rFonts w:hint="eastAsia" w:asciiTheme="majorEastAsia" w:hAnsiTheme="majorEastAsia" w:eastAsiaTheme="majorEastAsia" w:cstheme="majorEastAsia"/>
                <w:color w:val="auto"/>
                <w:sz w:val="21"/>
                <w:szCs w:val="21"/>
                <w:highlight w:val="none"/>
                <w:lang w:val="en-US" w:eastAsia="zh-CN"/>
              </w:rPr>
              <w:t>主要通风机的井口防爆门反风设施检查等</w:t>
            </w:r>
            <w:r>
              <w:rPr>
                <w:rFonts w:hint="eastAsia" w:asciiTheme="majorEastAsia" w:hAnsiTheme="majorEastAsia" w:eastAsiaTheme="majorEastAsia" w:cstheme="majorEastAsia"/>
                <w:color w:val="auto"/>
                <w:kern w:val="0"/>
                <w:sz w:val="21"/>
                <w:szCs w:val="21"/>
                <w:highlight w:val="none"/>
                <w:lang w:val="en-US" w:eastAsia="zh-CN"/>
              </w:rPr>
              <w:t>要求不再细化</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635"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restart"/>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风量配备</w:t>
            </w:r>
          </w:p>
        </w:tc>
        <w:tc>
          <w:tcPr>
            <w:tcW w:w="4901" w:type="dxa"/>
            <w:tcBorders>
              <w:tl2br w:val="nil"/>
              <w:tr2bl w:val="nil"/>
            </w:tcBorders>
            <w:vAlign w:val="center"/>
          </w:tcPr>
          <w:p>
            <w:pP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auto"/>
                <w:kern w:val="0"/>
                <w:sz w:val="21"/>
                <w:szCs w:val="21"/>
                <w:highlight w:val="none"/>
              </w:rPr>
              <w:t>主要通风机安设监测系统，能够实时准确监测风机运行状态、风量、风压等参数</w:t>
            </w:r>
            <w:r>
              <w:rPr>
                <w:rFonts w:hint="eastAsia" w:asciiTheme="majorEastAsia" w:hAnsiTheme="majorEastAsia" w:eastAsiaTheme="majorEastAsia" w:cstheme="majorEastAsia"/>
                <w:color w:val="0000FF"/>
                <w:kern w:val="0"/>
                <w:sz w:val="21"/>
                <w:szCs w:val="21"/>
                <w:highlight w:val="none"/>
              </w:rPr>
              <w:t>；</w:t>
            </w:r>
            <w:r>
              <w:rPr>
                <w:rFonts w:hint="eastAsia" w:asciiTheme="majorEastAsia" w:hAnsiTheme="majorEastAsia" w:eastAsiaTheme="majorEastAsia" w:cstheme="majorEastAsia"/>
                <w:kern w:val="0"/>
                <w:sz w:val="21"/>
                <w:szCs w:val="21"/>
                <w:highlight w:val="none"/>
              </w:rPr>
              <w:t>生产矿井主要通风机装有反风设施，按规定进行反风演习，有总结报告</w:t>
            </w:r>
          </w:p>
        </w:tc>
        <w:tc>
          <w:tcPr>
            <w:tcW w:w="3943" w:type="dxa"/>
            <w:vMerge w:val="continue"/>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p>
        </w:tc>
        <w:tc>
          <w:tcPr>
            <w:tcW w:w="3010"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479"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FF"/>
                <w:kern w:val="0"/>
                <w:sz w:val="21"/>
                <w:szCs w:val="21"/>
                <w:highlight w:val="none"/>
              </w:rPr>
              <w:t>通风阻力测定符合要求；阻力分布及系统阻力与风量匹配符合规定；每年安排采掘作业计划时核定矿井生产和通风能力</w:t>
            </w:r>
          </w:p>
        </w:tc>
        <w:tc>
          <w:tcPr>
            <w:tcW w:w="3943" w:type="dxa"/>
            <w:vMerge w:val="restart"/>
            <w:tcBorders>
              <w:tl2br w:val="nil"/>
              <w:tr2bl w:val="nil"/>
            </w:tcBorders>
            <w:vAlign w:val="center"/>
          </w:tcPr>
          <w:p>
            <w:pPr>
              <w:pStyle w:val="11"/>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color w:val="FF0000"/>
                <w:sz w:val="21"/>
                <w:szCs w:val="21"/>
                <w:highlight w:val="none"/>
                <w:lang w:val="en-US" w:eastAsia="zh-CN"/>
              </w:rPr>
              <w:t>1.新安装、技术改造及更换叶片的主要通风机投入使用前，进行1次通风机性能测定和试运转工作，投入使用后每5年至少进行1次性能测定；矿井通风阻力测定符合《煤矿安全规程》规定。</w:t>
            </w:r>
          </w:p>
          <w:p>
            <w:pPr>
              <w:pStyle w:val="11"/>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color w:val="FF0000"/>
                <w:sz w:val="21"/>
                <w:szCs w:val="21"/>
                <w:highlight w:val="none"/>
                <w:lang w:val="en-US" w:eastAsia="zh-CN"/>
              </w:rPr>
              <w:t>矿井每年进行1次通风能力核定；井下测风站（点）布置齐全、合理，并有测风记录牌板，填写所需风量、现场实际风量等参数，</w:t>
            </w:r>
            <w:r>
              <w:rPr>
                <w:rFonts w:hint="eastAsia" w:asciiTheme="majorEastAsia" w:hAnsiTheme="majorEastAsia" w:eastAsiaTheme="majorEastAsia" w:cstheme="majorEastAsia"/>
                <w:sz w:val="21"/>
                <w:szCs w:val="21"/>
                <w:highlight w:val="none"/>
                <w:lang w:val="en-US" w:eastAsia="zh-CN"/>
              </w:rPr>
              <w:t>每10天至少进行1次井下全面测风，井下各硐室和巷道的供风量满足计算所需风量。</w:t>
            </w:r>
          </w:p>
          <w:p>
            <w:pPr>
              <w:pStyle w:val="11"/>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color w:val="FF0000"/>
                <w:sz w:val="21"/>
                <w:szCs w:val="21"/>
                <w:highlight w:val="none"/>
                <w:lang w:val="en-US" w:eastAsia="zh-CN"/>
              </w:rPr>
              <w:t>矿井有效风量率不低于85％；矿井外部漏风率每年至少测定1次，外部漏风率在无提升设备时不得超过5％，有提升设备时不得超过15％</w:t>
            </w:r>
          </w:p>
          <w:p>
            <w:pPr>
              <w:pStyle w:val="11"/>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color w:val="FF0000"/>
                <w:sz w:val="21"/>
                <w:szCs w:val="21"/>
                <w:highlight w:val="none"/>
                <w:lang w:val="en-US" w:eastAsia="zh-CN"/>
              </w:rPr>
              <w:t>采煤工作面进、回风巷实际断面不小于设计断面的2/3；其他全风压通风巷道实际断面不小于设计断面的4/5；</w:t>
            </w:r>
            <w:r>
              <w:rPr>
                <w:rFonts w:hint="eastAsia" w:asciiTheme="majorEastAsia" w:hAnsiTheme="majorEastAsia" w:eastAsiaTheme="majorEastAsia" w:cstheme="majorEastAsia"/>
                <w:sz w:val="21"/>
                <w:szCs w:val="21"/>
                <w:highlight w:val="none"/>
                <w:lang w:val="en-US" w:eastAsia="zh-CN"/>
              </w:rPr>
              <w:t>矿井通风系统的阻力符合AQ 1028规定；矿井内各地点风速符合《煤矿安全规程》规定</w:t>
            </w:r>
          </w:p>
        </w:tc>
        <w:tc>
          <w:tcPr>
            <w:tcW w:w="3010"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总体概述通风阻力符合要求，并明确要求</w:t>
            </w:r>
            <w:r>
              <w:rPr>
                <w:rFonts w:hint="eastAsia" w:asciiTheme="majorEastAsia" w:hAnsiTheme="majorEastAsia" w:eastAsiaTheme="majorEastAsia" w:cstheme="majorEastAsia"/>
                <w:color w:val="auto"/>
                <w:kern w:val="0"/>
                <w:sz w:val="21"/>
                <w:szCs w:val="21"/>
                <w:highlight w:val="none"/>
              </w:rPr>
              <w:t>采</w:t>
            </w:r>
            <w:r>
              <w:rPr>
                <w:rFonts w:hint="eastAsia" w:asciiTheme="majorEastAsia" w:hAnsiTheme="majorEastAsia" w:eastAsiaTheme="majorEastAsia" w:cstheme="majorEastAsia"/>
                <w:color w:val="auto"/>
                <w:kern w:val="0"/>
                <w:sz w:val="21"/>
                <w:szCs w:val="21"/>
                <w:highlight w:val="none"/>
                <w:lang w:val="en-US" w:eastAsia="zh-CN"/>
              </w:rPr>
              <w:t>安排</w:t>
            </w:r>
            <w:r>
              <w:rPr>
                <w:rFonts w:hint="eastAsia" w:asciiTheme="majorEastAsia" w:hAnsiTheme="majorEastAsia" w:eastAsiaTheme="majorEastAsia" w:cstheme="majorEastAsia"/>
                <w:color w:val="auto"/>
                <w:kern w:val="0"/>
                <w:sz w:val="21"/>
                <w:szCs w:val="21"/>
                <w:highlight w:val="none"/>
              </w:rPr>
              <w:t>掘作业计划时核定矿井生产和通风能力</w:t>
            </w:r>
            <w:r>
              <w:rPr>
                <w:rFonts w:hint="eastAsia" w:asciiTheme="majorEastAsia" w:hAnsiTheme="majorEastAsia" w:eastAsiaTheme="majorEastAsia" w:cstheme="majorEastAsia"/>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407"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建立</w:t>
            </w:r>
            <w:r>
              <w:rPr>
                <w:rFonts w:hint="eastAsia" w:asciiTheme="majorEastAsia" w:hAnsiTheme="majorEastAsia" w:eastAsiaTheme="majorEastAsia" w:cstheme="majorEastAsia"/>
                <w:color w:val="00B0F0"/>
                <w:kern w:val="0"/>
                <w:sz w:val="21"/>
                <w:szCs w:val="21"/>
                <w:highlight w:val="none"/>
              </w:rPr>
              <w:t>矿井测风制度，</w:t>
            </w:r>
            <w:r>
              <w:rPr>
                <w:rFonts w:hint="eastAsia" w:asciiTheme="majorEastAsia" w:hAnsiTheme="majorEastAsia" w:eastAsiaTheme="majorEastAsia" w:cstheme="majorEastAsia"/>
                <w:color w:val="0000FF"/>
                <w:kern w:val="0"/>
                <w:sz w:val="21"/>
                <w:szCs w:val="21"/>
                <w:highlight w:val="none"/>
              </w:rPr>
              <w:t>每旬至少进行</w:t>
            </w:r>
            <w:r>
              <w:rPr>
                <w:rFonts w:hint="eastAsia" w:asciiTheme="majorEastAsia" w:hAnsiTheme="majorEastAsia" w:eastAsiaTheme="majorEastAsia" w:cstheme="majorEastAsia"/>
                <w:kern w:val="0"/>
                <w:sz w:val="21"/>
                <w:szCs w:val="21"/>
                <w:highlight w:val="none"/>
              </w:rPr>
              <w:t>1次全面测风，实际风量、风速等参数符合规定</w:t>
            </w:r>
          </w:p>
        </w:tc>
        <w:tc>
          <w:tcPr>
            <w:tcW w:w="3943" w:type="dxa"/>
            <w:vMerge w:val="continue"/>
            <w:tcBorders>
              <w:tl2br w:val="nil"/>
              <w:tr2bl w:val="nil"/>
            </w:tcBorders>
            <w:vAlign w:val="center"/>
          </w:tcPr>
          <w:p>
            <w:pPr>
              <w:pStyle w:val="11"/>
              <w:rPr>
                <w:rFonts w:hint="eastAsia" w:asciiTheme="majorEastAsia" w:hAnsiTheme="majorEastAsia" w:eastAsiaTheme="majorEastAsia" w:cstheme="majorEastAsia"/>
                <w:sz w:val="21"/>
                <w:szCs w:val="21"/>
                <w:highlight w:val="none"/>
                <w:lang w:val="en-US" w:eastAsia="zh-CN"/>
              </w:rPr>
            </w:pP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专业管理制度分开描述，每旬全面测风1次。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829"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局部通风</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局部通风机和风筒的安装、使用符合规定，无循环风；不出现无计划停风，有计划停风前制定专项安全技术措施；</w:t>
            </w:r>
            <w:r>
              <w:rPr>
                <w:rFonts w:hint="eastAsia" w:asciiTheme="majorEastAsia" w:hAnsiTheme="majorEastAsia" w:eastAsiaTheme="majorEastAsia" w:cstheme="majorEastAsia"/>
                <w:bCs/>
                <w:kern w:val="0"/>
                <w:sz w:val="21"/>
                <w:szCs w:val="21"/>
                <w:highlight w:val="none"/>
              </w:rPr>
              <w:t>风筒吊挂平、直、稳，逢环必挂</w:t>
            </w:r>
            <w:r>
              <w:rPr>
                <w:rFonts w:hint="eastAsia" w:asciiTheme="majorEastAsia" w:hAnsiTheme="majorEastAsia" w:eastAsiaTheme="majorEastAsia" w:cstheme="majorEastAsia"/>
                <w:color w:val="0000FF"/>
                <w:kern w:val="0"/>
                <w:sz w:val="21"/>
                <w:szCs w:val="21"/>
                <w:highlight w:val="none"/>
              </w:rPr>
              <w:t>并拉紧，风筒接头严密，</w:t>
            </w:r>
            <w:r>
              <w:rPr>
                <w:rFonts w:hint="eastAsia" w:asciiTheme="majorEastAsia" w:hAnsiTheme="majorEastAsia" w:eastAsiaTheme="majorEastAsia" w:cstheme="majorEastAsia"/>
                <w:bCs/>
                <w:color w:val="auto"/>
                <w:kern w:val="0"/>
                <w:sz w:val="21"/>
                <w:szCs w:val="21"/>
                <w:highlight w:val="none"/>
              </w:rPr>
              <w:t>无反接头</w:t>
            </w:r>
            <w:r>
              <w:rPr>
                <w:rFonts w:hint="eastAsia" w:asciiTheme="majorEastAsia" w:hAnsiTheme="majorEastAsia" w:eastAsiaTheme="majorEastAsia" w:cstheme="majorEastAsia"/>
                <w:color w:val="0000FF"/>
                <w:kern w:val="0"/>
                <w:sz w:val="21"/>
                <w:szCs w:val="21"/>
                <w:highlight w:val="none"/>
              </w:rPr>
              <w:t>，压边到位</w:t>
            </w:r>
          </w:p>
        </w:tc>
        <w:tc>
          <w:tcPr>
            <w:tcW w:w="3943" w:type="dxa"/>
            <w:tcBorders>
              <w:tl2br w:val="nil"/>
              <w:tr2bl w:val="nil"/>
            </w:tcBorders>
            <w:vAlign w:val="center"/>
          </w:tcPr>
          <w:p>
            <w:pPr>
              <w:pStyle w:val="11"/>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装备措施</w:t>
            </w:r>
          </w:p>
          <w:p>
            <w:pPr>
              <w:pStyle w:val="11"/>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color w:val="FF0000"/>
                <w:sz w:val="21"/>
                <w:szCs w:val="21"/>
                <w:highlight w:val="none"/>
                <w:lang w:val="en-US" w:eastAsia="zh-CN"/>
              </w:rPr>
              <w:t>采用局部通风机供风的掘进巷道应安设同等能力的备用局部通风机，实现自动切换。</w:t>
            </w:r>
            <w:r>
              <w:rPr>
                <w:rFonts w:hint="eastAsia" w:asciiTheme="majorEastAsia" w:hAnsiTheme="majorEastAsia" w:eastAsiaTheme="majorEastAsia" w:cstheme="majorEastAsia"/>
                <w:sz w:val="21"/>
                <w:szCs w:val="21"/>
                <w:highlight w:val="none"/>
                <w:lang w:val="en-US" w:eastAsia="zh-CN"/>
              </w:rPr>
              <w:t>局部通风机的安装、使用符合《煤矿安全规程》规定，</w:t>
            </w:r>
            <w:r>
              <w:rPr>
                <w:rFonts w:hint="eastAsia" w:asciiTheme="majorEastAsia" w:hAnsiTheme="majorEastAsia" w:eastAsiaTheme="majorEastAsia" w:cstheme="majorEastAsia"/>
                <w:color w:val="FF0000"/>
                <w:sz w:val="21"/>
                <w:szCs w:val="21"/>
                <w:highlight w:val="none"/>
                <w:lang w:val="en-US" w:eastAsia="zh-CN"/>
              </w:rPr>
              <w:t>实行挂牌管理，由指定人员上岗签字并进行切换试验，有记录；</w:t>
            </w:r>
            <w:r>
              <w:rPr>
                <w:rFonts w:hint="eastAsia" w:asciiTheme="majorEastAsia" w:hAnsiTheme="majorEastAsia" w:eastAsiaTheme="majorEastAsia" w:cstheme="majorEastAsia"/>
                <w:sz w:val="21"/>
                <w:szCs w:val="21"/>
                <w:highlight w:val="none"/>
                <w:lang w:val="en-US" w:eastAsia="zh-CN"/>
              </w:rPr>
              <w:t>不发生循环风；不出现无计划停风，有计划停风前制定专项通风安全技术措施</w:t>
            </w:r>
          </w:p>
          <w:p>
            <w:pPr>
              <w:pStyle w:val="11"/>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color w:val="FF0000"/>
                <w:sz w:val="21"/>
                <w:szCs w:val="21"/>
                <w:highlight w:val="none"/>
                <w:lang w:val="en-US" w:eastAsia="zh-CN"/>
              </w:rPr>
              <w:t>2.局部通风机有消音装置，进气口有完整防护网和集流器，高压部位有衬垫，各部件连接完好，不漏风。局部通风机及其启动装置安设在进风巷道中，地点距回风口大于10m，且10m范围内巷道支护完好，无淋水、积水、淤泥和杂物；局部通风机离巷道底板高度不小于0.3m</w:t>
            </w:r>
          </w:p>
          <w:p>
            <w:pPr>
              <w:pStyle w:val="11"/>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风筒敷设</w:t>
            </w:r>
          </w:p>
          <w:p>
            <w:pPr>
              <w:pStyle w:val="11"/>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color w:val="FF0000"/>
                <w:sz w:val="21"/>
                <w:szCs w:val="21"/>
                <w:highlight w:val="none"/>
                <w:lang w:val="en-US" w:eastAsia="zh-CN"/>
              </w:rPr>
              <w:t>1.风筒口到工作面的距离符合作业规程规定；自动切换的交叉风筒与使用的风筒筒径一致，交叉风筒不安设在巷道拐弯处且与2台局部通风机方位相一致，不漏风</w:t>
            </w:r>
          </w:p>
          <w:p>
            <w:pPr>
              <w:pStyle w:val="11"/>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color w:val="FF0000"/>
                <w:sz w:val="21"/>
                <w:szCs w:val="21"/>
                <w:highlight w:val="none"/>
                <w:lang w:val="en-US" w:eastAsia="zh-CN"/>
              </w:rPr>
              <w:t>2.风筒实行编号管理。风筒接头严密，无破口（末端20m除外），</w:t>
            </w:r>
            <w:r>
              <w:rPr>
                <w:rFonts w:hint="eastAsia" w:asciiTheme="majorEastAsia" w:hAnsiTheme="majorEastAsia" w:eastAsiaTheme="majorEastAsia" w:cstheme="majorEastAsia"/>
                <w:sz w:val="21"/>
                <w:szCs w:val="21"/>
                <w:highlight w:val="none"/>
                <w:lang w:val="en-US" w:eastAsia="zh-CN"/>
              </w:rPr>
              <w:t>无反接头；</w:t>
            </w:r>
            <w:r>
              <w:rPr>
                <w:rFonts w:hint="eastAsia" w:asciiTheme="majorEastAsia" w:hAnsiTheme="majorEastAsia" w:eastAsiaTheme="majorEastAsia" w:cstheme="majorEastAsia"/>
                <w:color w:val="FF0000"/>
                <w:sz w:val="21"/>
                <w:szCs w:val="21"/>
                <w:highlight w:val="none"/>
                <w:lang w:val="en-US" w:eastAsia="zh-CN"/>
              </w:rPr>
              <w:t>软质风筒</w:t>
            </w:r>
            <w:r>
              <w:rPr>
                <w:rFonts w:hint="eastAsia" w:asciiTheme="majorEastAsia" w:hAnsiTheme="majorEastAsia" w:eastAsiaTheme="majorEastAsia" w:cstheme="majorEastAsia"/>
                <w:sz w:val="21"/>
                <w:szCs w:val="21"/>
                <w:highlight w:val="none"/>
                <w:lang w:val="en-US" w:eastAsia="zh-CN"/>
              </w:rPr>
              <w:t>接头反压边，</w:t>
            </w:r>
            <w:r>
              <w:rPr>
                <w:rFonts w:hint="eastAsia" w:asciiTheme="majorEastAsia" w:hAnsiTheme="majorEastAsia" w:eastAsiaTheme="majorEastAsia" w:cstheme="majorEastAsia"/>
                <w:color w:val="FF0000"/>
                <w:sz w:val="21"/>
                <w:szCs w:val="21"/>
                <w:highlight w:val="none"/>
                <w:lang w:val="en-US" w:eastAsia="zh-CN"/>
              </w:rPr>
              <w:t>无丝绳或者卡箍捆扎，硬质风筒接头加垫、螺钉紧固</w:t>
            </w:r>
          </w:p>
          <w:p>
            <w:pPr>
              <w:pStyle w:val="11"/>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3.风筒吊挂平、直、稳，</w:t>
            </w:r>
            <w:r>
              <w:rPr>
                <w:rFonts w:hint="eastAsia" w:asciiTheme="majorEastAsia" w:hAnsiTheme="majorEastAsia" w:eastAsiaTheme="majorEastAsia" w:cstheme="majorEastAsia"/>
                <w:color w:val="FF0000"/>
                <w:sz w:val="21"/>
                <w:szCs w:val="21"/>
                <w:highlight w:val="none"/>
                <w:lang w:val="en-US" w:eastAsia="zh-CN"/>
              </w:rPr>
              <w:t>软质</w:t>
            </w:r>
            <w:r>
              <w:rPr>
                <w:rFonts w:hint="eastAsia" w:asciiTheme="majorEastAsia" w:hAnsiTheme="majorEastAsia" w:eastAsiaTheme="majorEastAsia" w:cstheme="majorEastAsia"/>
                <w:sz w:val="21"/>
                <w:szCs w:val="21"/>
                <w:highlight w:val="none"/>
                <w:lang w:val="en-US" w:eastAsia="zh-CN"/>
              </w:rPr>
              <w:t>风筒逢环必挂</w:t>
            </w:r>
            <w:r>
              <w:rPr>
                <w:rFonts w:hint="eastAsia" w:asciiTheme="majorEastAsia" w:hAnsiTheme="majorEastAsia" w:eastAsiaTheme="majorEastAsia" w:cstheme="majorEastAsia"/>
                <w:color w:val="FF0000"/>
                <w:sz w:val="21"/>
                <w:szCs w:val="21"/>
                <w:highlight w:val="none"/>
                <w:lang w:val="en-US" w:eastAsia="zh-CN"/>
              </w:rPr>
              <w:t>，硬质风筒每节至少吊挂2处；风筒不被摩擦、挤压</w:t>
            </w:r>
          </w:p>
          <w:p>
            <w:pPr>
              <w:pStyle w:val="11"/>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color w:val="FF0000"/>
                <w:sz w:val="21"/>
                <w:szCs w:val="21"/>
                <w:highlight w:val="none"/>
                <w:lang w:val="en-US" w:eastAsia="zh-CN"/>
              </w:rPr>
              <w:t>4.风筒拐弯处用弯头或者骨架风筒缓慢拐弯，不拐死弯；异径风筒接头采用过渡节，无花接</w:t>
            </w:r>
          </w:p>
          <w:p>
            <w:pPr>
              <w:pStyle w:val="2"/>
              <w:rPr>
                <w:rFonts w:hint="eastAsia" w:asciiTheme="majorEastAsia" w:hAnsiTheme="majorEastAsia" w:eastAsiaTheme="majorEastAsia" w:cstheme="majorEastAsia"/>
                <w:sz w:val="21"/>
                <w:szCs w:val="21"/>
                <w:highlight w:val="none"/>
              </w:rPr>
            </w:pP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不再细化风机安设及风筒敷设相关要求，明确风筒</w:t>
            </w:r>
            <w:r>
              <w:rPr>
                <w:rFonts w:hint="eastAsia" w:asciiTheme="majorEastAsia" w:hAnsiTheme="majorEastAsia" w:eastAsiaTheme="majorEastAsia" w:cstheme="majorEastAsia"/>
                <w:bCs/>
                <w:color w:val="auto"/>
                <w:kern w:val="0"/>
                <w:sz w:val="21"/>
                <w:szCs w:val="21"/>
                <w:highlight w:val="none"/>
              </w:rPr>
              <w:t>风筒接头严密，无反接头，压边到位</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35"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设施管理</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kern w:val="0"/>
                <w:sz w:val="21"/>
                <w:szCs w:val="21"/>
                <w:highlight w:val="none"/>
              </w:rPr>
              <w:t>1.密闭、风门、风桥及风窗墙（桥）体采用不燃性材料构筑，其厚度不小于0.5m（防突风门、风窗墙体不小于0.8m），墙体周边按规定掏槽，周边及围岩不漏风</w:t>
            </w:r>
            <w:r>
              <w:rPr>
                <w:rFonts w:hint="eastAsia" w:asciiTheme="majorEastAsia" w:hAnsiTheme="majorEastAsia" w:eastAsiaTheme="majorEastAsia" w:cstheme="majorEastAsia"/>
                <w:color w:val="auto"/>
                <w:kern w:val="0"/>
                <w:sz w:val="21"/>
                <w:szCs w:val="21"/>
                <w:highlight w:val="none"/>
              </w:rPr>
              <w:t>，墙（桥）面平整无破裂；</w:t>
            </w:r>
          </w:p>
          <w:p>
            <w:pPr>
              <w:widowControl/>
              <w:jc w:val="left"/>
              <w:textAlignment w:val="center"/>
              <w:rPr>
                <w:rFonts w:hint="eastAsia" w:asciiTheme="majorEastAsia" w:hAnsiTheme="majorEastAsia" w:eastAsiaTheme="majorEastAsia" w:cstheme="majorEastAsia"/>
                <w:color w:val="0000FF"/>
                <w:kern w:val="0"/>
                <w:sz w:val="21"/>
                <w:szCs w:val="21"/>
                <w:highlight w:val="none"/>
              </w:rPr>
            </w:pPr>
            <w:r>
              <w:rPr>
                <w:rFonts w:hint="eastAsia" w:asciiTheme="majorEastAsia" w:hAnsiTheme="majorEastAsia" w:eastAsiaTheme="majorEastAsia" w:cstheme="majorEastAsia"/>
                <w:kern w:val="0"/>
                <w:sz w:val="21"/>
                <w:szCs w:val="21"/>
                <w:highlight w:val="none"/>
              </w:rPr>
              <w:t>2.通向采空区的巷道、不用或报废的巷道、盲巷等应及时设置永久性密闭；</w:t>
            </w:r>
            <w:r>
              <w:rPr>
                <w:rFonts w:hint="eastAsia" w:asciiTheme="majorEastAsia" w:hAnsiTheme="majorEastAsia" w:eastAsiaTheme="majorEastAsia" w:cstheme="majorEastAsia"/>
                <w:color w:val="0000FF"/>
                <w:kern w:val="0"/>
                <w:sz w:val="21"/>
                <w:szCs w:val="21"/>
                <w:highlight w:val="none"/>
              </w:rPr>
              <w:t>采空区密闭位置距全风压巷道口4～5m，密闭墙前设有栅栏及警告标志牌；</w:t>
            </w:r>
          </w:p>
          <w:p>
            <w:pPr>
              <w:widowControl/>
              <w:jc w:val="left"/>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kern w:val="0"/>
                <w:sz w:val="21"/>
                <w:szCs w:val="21"/>
                <w:highlight w:val="none"/>
              </w:rPr>
              <w:t>3.需控风巷道每处安装不少于2道连锁风门、按规定安装反向风门</w:t>
            </w:r>
            <w:r>
              <w:rPr>
                <w:rFonts w:hint="eastAsia" w:asciiTheme="majorEastAsia" w:hAnsiTheme="majorEastAsia" w:eastAsiaTheme="majorEastAsia" w:cstheme="majorEastAsia"/>
                <w:color w:val="0000FF"/>
                <w:kern w:val="0"/>
                <w:sz w:val="21"/>
                <w:szCs w:val="21"/>
                <w:highlight w:val="none"/>
              </w:rPr>
              <w:t>（具备正、反向控制功能的风门除外）</w:t>
            </w:r>
            <w:r>
              <w:rPr>
                <w:rFonts w:hint="eastAsia" w:asciiTheme="majorEastAsia" w:hAnsiTheme="majorEastAsia" w:eastAsiaTheme="majorEastAsia" w:cstheme="majorEastAsia"/>
                <w:kern w:val="0"/>
                <w:sz w:val="21"/>
                <w:szCs w:val="21"/>
                <w:highlight w:val="none"/>
              </w:rPr>
              <w:t>，风门能自动关闭，任意2道风门之间距离</w:t>
            </w:r>
            <w:r>
              <w:rPr>
                <w:rFonts w:hint="eastAsia" w:asciiTheme="majorEastAsia" w:hAnsiTheme="majorEastAsia" w:eastAsiaTheme="majorEastAsia" w:cstheme="majorEastAsia"/>
                <w:color w:val="0000FF"/>
                <w:kern w:val="0"/>
                <w:sz w:val="21"/>
                <w:szCs w:val="21"/>
                <w:highlight w:val="none"/>
              </w:rPr>
              <w:t>不小于4m</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color w:val="0000FF"/>
                <w:kern w:val="0"/>
                <w:sz w:val="21"/>
                <w:szCs w:val="21"/>
                <w:highlight w:val="none"/>
              </w:rPr>
              <w:t>通车风门能自动打开</w:t>
            </w:r>
            <w:r>
              <w:rPr>
                <w:rFonts w:hint="eastAsia" w:asciiTheme="majorEastAsia" w:hAnsiTheme="majorEastAsia" w:eastAsiaTheme="majorEastAsia" w:cstheme="majorEastAsia"/>
                <w:kern w:val="0"/>
                <w:sz w:val="21"/>
                <w:szCs w:val="21"/>
                <w:highlight w:val="none"/>
              </w:rPr>
              <w:t>并有声光信号，且2道风门之</w:t>
            </w:r>
            <w:r>
              <w:rPr>
                <w:rFonts w:hint="eastAsia" w:asciiTheme="majorEastAsia" w:hAnsiTheme="majorEastAsia" w:eastAsiaTheme="majorEastAsia" w:cstheme="majorEastAsia"/>
                <w:color w:val="auto"/>
                <w:kern w:val="0"/>
                <w:sz w:val="21"/>
                <w:szCs w:val="21"/>
                <w:highlight w:val="none"/>
              </w:rPr>
              <w:t>间距离不得小于运输工具长度；</w:t>
            </w:r>
          </w:p>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4.风桥上、下变坡度小于30°，不设风门及风窗；</w:t>
            </w:r>
          </w:p>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w:t>
            </w:r>
            <w:r>
              <w:rPr>
                <w:rFonts w:hint="eastAsia" w:asciiTheme="majorEastAsia" w:hAnsiTheme="majorEastAsia" w:eastAsiaTheme="majorEastAsia" w:cstheme="majorEastAsia"/>
                <w:color w:val="0000FF"/>
                <w:kern w:val="0"/>
                <w:sz w:val="21"/>
                <w:szCs w:val="21"/>
                <w:highlight w:val="none"/>
              </w:rPr>
              <w:t>设置调节风窗位置距全风压巷道口均不超过6m</w:t>
            </w:r>
            <w:r>
              <w:rPr>
                <w:rFonts w:hint="eastAsia" w:asciiTheme="majorEastAsia" w:hAnsiTheme="majorEastAsia" w:eastAsiaTheme="majorEastAsia" w:cstheme="majorEastAsia"/>
                <w:color w:val="auto"/>
                <w:kern w:val="0"/>
                <w:sz w:val="21"/>
                <w:szCs w:val="21"/>
                <w:highlight w:val="none"/>
              </w:rPr>
              <w:t>，风窗有可靠调控装置</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设施管理</w:t>
            </w:r>
          </w:p>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1.有构筑通风设施（指永久密闭、风门、风窗和风桥）</w:t>
            </w:r>
            <w:r>
              <w:rPr>
                <w:rFonts w:hint="eastAsia" w:asciiTheme="majorEastAsia" w:hAnsiTheme="majorEastAsia" w:eastAsiaTheme="majorEastAsia" w:cstheme="majorEastAsia"/>
                <w:color w:val="FF0000"/>
                <w:kern w:val="0"/>
                <w:sz w:val="21"/>
                <w:szCs w:val="21"/>
                <w:highlight w:val="none"/>
              </w:rPr>
              <w:t>设计方案及安全措施</w:t>
            </w:r>
            <w:r>
              <w:rPr>
                <w:rFonts w:hint="eastAsia" w:asciiTheme="majorEastAsia" w:hAnsiTheme="majorEastAsia" w:eastAsiaTheme="majorEastAsia" w:cstheme="majorEastAsia"/>
                <w:kern w:val="0"/>
                <w:sz w:val="21"/>
                <w:szCs w:val="21"/>
                <w:highlight w:val="none"/>
              </w:rPr>
              <w:t>，设施墙（桥）体采用不燃性材料构筑，其厚度不小于0.5m（防突风门、风窗墙体不小于0.8m），严密不漏风</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kern w:val="0"/>
                <w:sz w:val="21"/>
                <w:szCs w:val="21"/>
                <w:highlight w:val="none"/>
              </w:rPr>
              <w:t>2.密闭、风门、风窗墙体周边按规定掏槽，</w:t>
            </w:r>
            <w:r>
              <w:rPr>
                <w:rFonts w:hint="eastAsia" w:asciiTheme="majorEastAsia" w:hAnsiTheme="majorEastAsia" w:eastAsiaTheme="majorEastAsia" w:cstheme="majorEastAsia"/>
                <w:color w:val="FF0000"/>
                <w:kern w:val="0"/>
                <w:sz w:val="21"/>
                <w:szCs w:val="21"/>
                <w:highlight w:val="none"/>
              </w:rPr>
              <w:t>墙体与煤岩接实，四周有不少于0.1m的裙边，</w:t>
            </w:r>
            <w:r>
              <w:rPr>
                <w:rFonts w:hint="eastAsia" w:asciiTheme="majorEastAsia" w:hAnsiTheme="majorEastAsia" w:eastAsiaTheme="majorEastAsia" w:cstheme="majorEastAsia"/>
                <w:kern w:val="0"/>
                <w:sz w:val="21"/>
                <w:szCs w:val="21"/>
                <w:highlight w:val="none"/>
              </w:rPr>
              <w:t>周边及围岩不漏风；墙面平整，无裂缝、重缝和空缝</w:t>
            </w:r>
            <w:r>
              <w:rPr>
                <w:rFonts w:hint="eastAsia" w:asciiTheme="majorEastAsia" w:hAnsiTheme="majorEastAsia" w:eastAsiaTheme="majorEastAsia" w:cstheme="majorEastAsia"/>
                <w:color w:val="FF0000"/>
                <w:kern w:val="0"/>
                <w:sz w:val="21"/>
                <w:szCs w:val="21"/>
                <w:highlight w:val="none"/>
              </w:rPr>
              <w:t>，并进行勾缝或者抹面或者喷浆，抹面的墙面1m</w:t>
            </w:r>
            <w:r>
              <w:rPr>
                <w:rFonts w:hint="eastAsia" w:asciiTheme="majorEastAsia" w:hAnsiTheme="majorEastAsia" w:eastAsiaTheme="majorEastAsia" w:cstheme="majorEastAsia"/>
                <w:color w:val="FF0000"/>
                <w:kern w:val="0"/>
                <w:sz w:val="21"/>
                <w:szCs w:val="21"/>
                <w:highlight w:val="none"/>
                <w:vertAlign w:val="superscript"/>
              </w:rPr>
              <w:t>2</w:t>
            </w:r>
            <w:r>
              <w:rPr>
                <w:rFonts w:hint="eastAsia" w:asciiTheme="majorEastAsia" w:hAnsiTheme="majorEastAsia" w:eastAsiaTheme="majorEastAsia" w:cstheme="majorEastAsia"/>
                <w:color w:val="FF0000"/>
                <w:kern w:val="0"/>
                <w:sz w:val="21"/>
                <w:szCs w:val="21"/>
                <w:highlight w:val="none"/>
              </w:rPr>
              <w:t>内凸凹深度不大于10mm</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3.设施5m范围内支护完好，无片帮、漏顶、杂物、积水和淤泥</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4.设施统一编号，每道设施有规格统一的施工说明及检查维护记录牌，风门及采空区密闭每周、其他设施每月至少检查1次设施完好及使用情况，有设施检修记录及管理台账</w:t>
            </w:r>
          </w:p>
          <w:p>
            <w:pPr>
              <w:pStyle w:val="11"/>
              <w:rPr>
                <w:rFonts w:hint="eastAsia" w:asciiTheme="majorEastAsia" w:hAnsiTheme="majorEastAsia" w:eastAsiaTheme="majorEastAsia" w:cstheme="majorEastAsia"/>
                <w:b/>
                <w:bCs/>
                <w:kern w:val="0"/>
                <w:sz w:val="21"/>
                <w:szCs w:val="21"/>
                <w:highlight w:val="none"/>
              </w:rPr>
            </w:pPr>
            <w:r>
              <w:rPr>
                <w:rFonts w:hint="eastAsia" w:asciiTheme="majorEastAsia" w:hAnsiTheme="majorEastAsia" w:eastAsiaTheme="majorEastAsia" w:cstheme="majorEastAsia"/>
                <w:b/>
                <w:bCs/>
                <w:kern w:val="0"/>
                <w:sz w:val="21"/>
                <w:szCs w:val="21"/>
                <w:highlight w:val="none"/>
              </w:rPr>
              <w:t>密闭</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kern w:val="0"/>
                <w:sz w:val="21"/>
                <w:szCs w:val="21"/>
                <w:highlight w:val="none"/>
              </w:rPr>
              <w:t>1.密闭位置距全风压巷道口不大于5m，设有规格统一的瓦斯检查牌板和警标，距巷道口大于2m的设置栅栏；密闭前无瓦斯积聚。</w:t>
            </w:r>
            <w:r>
              <w:rPr>
                <w:rFonts w:hint="eastAsia" w:asciiTheme="majorEastAsia" w:hAnsiTheme="majorEastAsia" w:eastAsiaTheme="majorEastAsia" w:cstheme="majorEastAsia"/>
                <w:color w:val="FF0000"/>
                <w:kern w:val="0"/>
                <w:sz w:val="21"/>
                <w:szCs w:val="21"/>
                <w:highlight w:val="none"/>
              </w:rPr>
              <w:t>所有导电体在密闭处断开（在用管路采取绝缘措施处理的除外）</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2.密闭内有水时设有反水池或者反水管，采空区密闭设有观测孔、措施孔，且孔口设置阀门或者带有水封结构</w:t>
            </w:r>
          </w:p>
          <w:p>
            <w:pPr>
              <w:pStyle w:val="11"/>
              <w:rPr>
                <w:rFonts w:hint="eastAsia" w:asciiTheme="majorEastAsia" w:hAnsiTheme="majorEastAsia" w:eastAsiaTheme="majorEastAsia" w:cstheme="majorEastAsia"/>
                <w:b/>
                <w:bCs/>
                <w:kern w:val="0"/>
                <w:sz w:val="21"/>
                <w:szCs w:val="21"/>
                <w:highlight w:val="none"/>
              </w:rPr>
            </w:pPr>
            <w:r>
              <w:rPr>
                <w:rFonts w:hint="eastAsia" w:asciiTheme="majorEastAsia" w:hAnsiTheme="majorEastAsia" w:eastAsiaTheme="majorEastAsia" w:cstheme="majorEastAsia"/>
                <w:b/>
                <w:bCs/>
                <w:kern w:val="0"/>
                <w:sz w:val="21"/>
                <w:szCs w:val="21"/>
                <w:highlight w:val="none"/>
              </w:rPr>
              <w:t>风门风窗</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kern w:val="0"/>
                <w:sz w:val="21"/>
                <w:szCs w:val="21"/>
                <w:highlight w:val="none"/>
              </w:rPr>
              <w:t>1.</w:t>
            </w:r>
            <w:r>
              <w:rPr>
                <w:rFonts w:hint="eastAsia" w:asciiTheme="majorEastAsia" w:hAnsiTheme="majorEastAsia" w:eastAsiaTheme="majorEastAsia" w:cstheme="majorEastAsia"/>
                <w:color w:val="FF0000"/>
                <w:kern w:val="0"/>
                <w:sz w:val="21"/>
                <w:szCs w:val="21"/>
                <w:highlight w:val="none"/>
              </w:rPr>
              <w:t>每组</w:t>
            </w:r>
            <w:r>
              <w:rPr>
                <w:rFonts w:hint="eastAsia" w:asciiTheme="majorEastAsia" w:hAnsiTheme="majorEastAsia" w:eastAsiaTheme="majorEastAsia" w:cstheme="majorEastAsia"/>
                <w:kern w:val="0"/>
                <w:sz w:val="21"/>
                <w:szCs w:val="21"/>
                <w:highlight w:val="none"/>
              </w:rPr>
              <w:t>风门不少于2道（含主要进、回风巷之间的联络巷设的反向风门），其间距不小于5m（通车风门间距不小于1列（辆）车长度）；通车风门设有发出声光信号的装置</w:t>
            </w:r>
            <w:r>
              <w:rPr>
                <w:rFonts w:hint="eastAsia" w:asciiTheme="majorEastAsia" w:hAnsiTheme="majorEastAsia" w:eastAsiaTheme="majorEastAsia" w:cstheme="majorEastAsia"/>
                <w:color w:val="FF0000"/>
                <w:kern w:val="0"/>
                <w:sz w:val="21"/>
                <w:szCs w:val="21"/>
                <w:highlight w:val="none"/>
              </w:rPr>
              <w:t>，且声光信号在风门两侧都能接收</w:t>
            </w:r>
          </w:p>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2.风门能自动关闭并连锁</w:t>
            </w:r>
            <w:r>
              <w:rPr>
                <w:rFonts w:hint="eastAsia" w:asciiTheme="majorEastAsia" w:hAnsiTheme="majorEastAsia" w:eastAsiaTheme="majorEastAsia" w:cstheme="majorEastAsia"/>
                <w:color w:val="FF0000"/>
                <w:kern w:val="0"/>
                <w:sz w:val="21"/>
                <w:szCs w:val="21"/>
                <w:highlight w:val="none"/>
              </w:rPr>
              <w:t>，使2道风门不能同时打开；门框包边沿口有衬垫，四周接触严密，门扇平整不漏风；风窗有可调控装置，调节可靠</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kern w:val="0"/>
                <w:sz w:val="21"/>
                <w:szCs w:val="21"/>
                <w:highlight w:val="none"/>
              </w:rPr>
              <w:t>3.</w:t>
            </w:r>
            <w:r>
              <w:rPr>
                <w:rFonts w:hint="eastAsia" w:asciiTheme="majorEastAsia" w:hAnsiTheme="majorEastAsia" w:eastAsiaTheme="majorEastAsia" w:cstheme="majorEastAsia"/>
                <w:color w:val="FF0000"/>
                <w:kern w:val="0"/>
                <w:sz w:val="21"/>
                <w:szCs w:val="21"/>
                <w:highlight w:val="none"/>
              </w:rPr>
              <w:t>风门、风窗水沟处设有反水池或者挡风帘，轨道巷通车风门设有底槛，电缆、管路孔堵严，风筒穿过风门（风窗）墙体时，在墙上安装与胶质风筒直径匹配的硬质风筒</w:t>
            </w:r>
          </w:p>
          <w:p>
            <w:pPr>
              <w:pStyle w:val="11"/>
              <w:rPr>
                <w:rFonts w:hint="eastAsia" w:asciiTheme="majorEastAsia" w:hAnsiTheme="majorEastAsia" w:eastAsiaTheme="majorEastAsia" w:cstheme="majorEastAsia"/>
                <w:b/>
                <w:bCs/>
                <w:kern w:val="0"/>
                <w:sz w:val="21"/>
                <w:szCs w:val="21"/>
                <w:highlight w:val="none"/>
              </w:rPr>
            </w:pPr>
            <w:r>
              <w:rPr>
                <w:rFonts w:hint="eastAsia" w:asciiTheme="majorEastAsia" w:hAnsiTheme="majorEastAsia" w:eastAsiaTheme="majorEastAsia" w:cstheme="majorEastAsia"/>
                <w:b/>
                <w:bCs/>
                <w:kern w:val="0"/>
                <w:sz w:val="21"/>
                <w:szCs w:val="21"/>
                <w:highlight w:val="none"/>
              </w:rPr>
              <w:t>风桥</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1.风桥两端接口严密，四周为实帮、实底，用混凝土浇灌填实；桥面规整不漏风</w:t>
            </w:r>
          </w:p>
          <w:p>
            <w:pPr>
              <w:pStyle w:val="11"/>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2.风桥</w:t>
            </w:r>
            <w:r>
              <w:rPr>
                <w:rFonts w:hint="eastAsia" w:asciiTheme="majorEastAsia" w:hAnsiTheme="majorEastAsia" w:eastAsiaTheme="majorEastAsia" w:cstheme="majorEastAsia"/>
                <w:color w:val="FF0000"/>
                <w:kern w:val="0"/>
                <w:sz w:val="21"/>
                <w:szCs w:val="21"/>
                <w:highlight w:val="none"/>
              </w:rPr>
              <w:t>通风断面不小于原巷道断面的4/5，呈流线型，</w:t>
            </w:r>
            <w:r>
              <w:rPr>
                <w:rFonts w:hint="eastAsia" w:asciiTheme="majorEastAsia" w:hAnsiTheme="majorEastAsia" w:eastAsiaTheme="majorEastAsia" w:cstheme="majorEastAsia"/>
                <w:kern w:val="0"/>
                <w:sz w:val="21"/>
                <w:szCs w:val="21"/>
                <w:highlight w:val="none"/>
              </w:rPr>
              <w:t>坡度小于30°；风桥上、下不安设风门、调节风窗等</w:t>
            </w:r>
          </w:p>
        </w:tc>
        <w:tc>
          <w:tcPr>
            <w:tcW w:w="3010" w:type="dxa"/>
            <w:tcBorders>
              <w:tl2br w:val="nil"/>
              <w:tr2bl w:val="nil"/>
            </w:tcBorders>
            <w:vAlign w:val="center"/>
          </w:tcPr>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1.总体对通风设施进行概述，不再细化描述。</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2.明确</w:t>
            </w:r>
            <w:r>
              <w:rPr>
                <w:rFonts w:hint="eastAsia" w:asciiTheme="majorEastAsia" w:hAnsiTheme="majorEastAsia" w:eastAsiaTheme="majorEastAsia" w:cstheme="majorEastAsia"/>
                <w:color w:val="auto"/>
                <w:kern w:val="0"/>
                <w:sz w:val="21"/>
                <w:szCs w:val="21"/>
                <w:highlight w:val="none"/>
              </w:rPr>
              <w:t>采空区密闭</w:t>
            </w:r>
            <w:r>
              <w:rPr>
                <w:rFonts w:hint="eastAsia" w:asciiTheme="majorEastAsia" w:hAnsiTheme="majorEastAsia" w:eastAsiaTheme="majorEastAsia" w:cstheme="majorEastAsia"/>
                <w:color w:val="auto"/>
                <w:kern w:val="0"/>
                <w:sz w:val="21"/>
                <w:szCs w:val="21"/>
                <w:highlight w:val="none"/>
                <w:lang w:val="en-US" w:eastAsia="zh-CN"/>
              </w:rPr>
              <w:t>构筑位置</w:t>
            </w:r>
            <w:r>
              <w:rPr>
                <w:rFonts w:hint="eastAsia" w:asciiTheme="majorEastAsia" w:hAnsiTheme="majorEastAsia" w:eastAsiaTheme="majorEastAsia" w:cstheme="majorEastAsia"/>
                <w:color w:val="auto"/>
                <w:kern w:val="0"/>
                <w:sz w:val="21"/>
                <w:szCs w:val="21"/>
                <w:highlight w:val="none"/>
              </w:rPr>
              <w:t>距全风压巷道</w:t>
            </w:r>
            <w:r>
              <w:rPr>
                <w:rFonts w:hint="eastAsia" w:asciiTheme="majorEastAsia" w:hAnsiTheme="majorEastAsia" w:eastAsiaTheme="majorEastAsia" w:cstheme="majorEastAsia"/>
                <w:color w:val="auto"/>
                <w:kern w:val="0"/>
                <w:sz w:val="21"/>
                <w:szCs w:val="21"/>
                <w:highlight w:val="none"/>
                <w:lang w:val="en-US" w:eastAsia="zh-CN"/>
              </w:rPr>
              <w:t>口4～5m，采空区密闭需设有栅栏及警告标志牌。</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3.明确具备正、反向控制功能的风门可不安装反向风门。</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4.原风门间距不小于5m，改为不小于4m。</w:t>
            </w:r>
          </w:p>
          <w:p>
            <w:pPr>
              <w:pStyle w:val="11"/>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5.新增设置调节风窗位置距全风压巷道口均不超过6m</w:t>
            </w:r>
            <w:r>
              <w:rPr>
                <w:rFonts w:hint="eastAsia" w:asciiTheme="majorEastAsia" w:hAnsiTheme="majorEastAsia" w:eastAsiaTheme="majorEastAsia" w:cstheme="majorEastAsia"/>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654" w:hRule="atLeast"/>
        </w:trPr>
        <w:tc>
          <w:tcPr>
            <w:tcW w:w="1019" w:type="dxa"/>
            <w:vMerge w:val="restart"/>
            <w:tcBorders>
              <w:tl2br w:val="nil"/>
              <w:tr2bl w:val="nil"/>
            </w:tcBorders>
            <w:textDirection w:val="tbLrV"/>
            <w:vAlign w:val="center"/>
          </w:tcPr>
          <w:p>
            <w:pPr>
              <w:widowControl/>
              <w:ind w:left="113" w:right="113"/>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二、瓦斯（30分）</w:t>
            </w:r>
          </w:p>
        </w:tc>
        <w:tc>
          <w:tcPr>
            <w:tcW w:w="1065" w:type="dxa"/>
            <w:tcBorders>
              <w:tl2br w:val="nil"/>
              <w:tr2bl w:val="nil"/>
            </w:tcBorders>
            <w:vAlign w:val="center"/>
          </w:tcPr>
          <w:p>
            <w:pPr>
              <w:widowControl/>
              <w:jc w:val="center"/>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鉴定管理</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B0F0"/>
                <w:kern w:val="0"/>
                <w:sz w:val="21"/>
                <w:szCs w:val="21"/>
                <w:highlight w:val="none"/>
              </w:rPr>
              <w:t>低瓦斯</w:t>
            </w:r>
            <w:r>
              <w:rPr>
                <w:rFonts w:hint="eastAsia" w:asciiTheme="majorEastAsia" w:hAnsiTheme="majorEastAsia" w:eastAsiaTheme="majorEastAsia" w:cstheme="majorEastAsia"/>
                <w:kern w:val="0"/>
                <w:sz w:val="21"/>
                <w:szCs w:val="21"/>
                <w:highlight w:val="none"/>
              </w:rPr>
              <w:t>矿井</w:t>
            </w:r>
            <w:r>
              <w:rPr>
                <w:rFonts w:hint="eastAsia" w:asciiTheme="majorEastAsia" w:hAnsiTheme="majorEastAsia" w:eastAsiaTheme="majorEastAsia" w:cstheme="majorEastAsia"/>
                <w:color w:val="00B0F0"/>
                <w:kern w:val="0"/>
                <w:sz w:val="21"/>
                <w:szCs w:val="21"/>
                <w:highlight w:val="none"/>
              </w:rPr>
              <w:t>每2年</w:t>
            </w:r>
            <w:r>
              <w:rPr>
                <w:rFonts w:hint="eastAsia" w:asciiTheme="majorEastAsia" w:hAnsiTheme="majorEastAsia" w:eastAsiaTheme="majorEastAsia" w:cstheme="majorEastAsia"/>
                <w:kern w:val="0"/>
                <w:sz w:val="21"/>
                <w:szCs w:val="21"/>
                <w:highlight w:val="none"/>
              </w:rPr>
              <w:t>进行</w:t>
            </w:r>
            <w:r>
              <w:rPr>
                <w:rFonts w:hint="eastAsia" w:asciiTheme="majorEastAsia" w:hAnsiTheme="majorEastAsia" w:eastAsiaTheme="majorEastAsia" w:cstheme="majorEastAsia"/>
                <w:kern w:val="0"/>
                <w:sz w:val="21"/>
                <w:szCs w:val="21"/>
                <w:highlight w:val="none"/>
                <w:lang w:val="en-US" w:eastAsia="zh-CN"/>
              </w:rPr>
              <w:t>1</w:t>
            </w:r>
            <w:r>
              <w:rPr>
                <w:rFonts w:hint="eastAsia" w:asciiTheme="majorEastAsia" w:hAnsiTheme="majorEastAsia" w:eastAsiaTheme="majorEastAsia" w:cstheme="majorEastAsia"/>
                <w:kern w:val="0"/>
                <w:sz w:val="21"/>
                <w:szCs w:val="21"/>
                <w:highlight w:val="none"/>
              </w:rPr>
              <w:t>次瓦斯等级和二氧化碳涌出量</w:t>
            </w:r>
            <w:r>
              <w:rPr>
                <w:rFonts w:hint="eastAsia" w:asciiTheme="majorEastAsia" w:hAnsiTheme="majorEastAsia" w:eastAsiaTheme="majorEastAsia" w:cstheme="majorEastAsia"/>
                <w:color w:val="00B0F0"/>
                <w:kern w:val="0"/>
                <w:sz w:val="21"/>
                <w:szCs w:val="21"/>
                <w:highlight w:val="none"/>
              </w:rPr>
              <w:t>鉴定</w:t>
            </w:r>
            <w:r>
              <w:rPr>
                <w:rFonts w:hint="eastAsia" w:asciiTheme="majorEastAsia" w:hAnsiTheme="majorEastAsia" w:eastAsiaTheme="majorEastAsia" w:cstheme="majorEastAsia"/>
                <w:kern w:val="0"/>
                <w:sz w:val="21"/>
                <w:szCs w:val="21"/>
                <w:highlight w:val="none"/>
              </w:rPr>
              <w:t>工作；</w:t>
            </w:r>
            <w:r>
              <w:rPr>
                <w:rFonts w:hint="eastAsia" w:asciiTheme="majorEastAsia" w:hAnsiTheme="majorEastAsia" w:eastAsiaTheme="majorEastAsia" w:cstheme="majorEastAsia"/>
                <w:color w:val="00B0F0"/>
                <w:kern w:val="0"/>
                <w:sz w:val="21"/>
                <w:szCs w:val="21"/>
                <w:highlight w:val="none"/>
              </w:rPr>
              <w:t>高瓦斯、突出</w:t>
            </w:r>
            <w:r>
              <w:rPr>
                <w:rFonts w:hint="eastAsia" w:asciiTheme="majorEastAsia" w:hAnsiTheme="majorEastAsia" w:eastAsiaTheme="majorEastAsia" w:cstheme="majorEastAsia"/>
                <w:kern w:val="0"/>
                <w:sz w:val="21"/>
                <w:szCs w:val="21"/>
                <w:highlight w:val="none"/>
              </w:rPr>
              <w:t>矿井</w:t>
            </w:r>
            <w:r>
              <w:rPr>
                <w:rFonts w:hint="eastAsia" w:asciiTheme="majorEastAsia" w:hAnsiTheme="majorEastAsia" w:eastAsiaTheme="majorEastAsia" w:cstheme="majorEastAsia"/>
                <w:color w:val="00B0F0"/>
                <w:kern w:val="0"/>
                <w:sz w:val="21"/>
                <w:szCs w:val="21"/>
                <w:highlight w:val="none"/>
              </w:rPr>
              <w:t>每年</w:t>
            </w:r>
            <w:r>
              <w:rPr>
                <w:rFonts w:hint="eastAsia" w:asciiTheme="majorEastAsia" w:hAnsiTheme="majorEastAsia" w:eastAsiaTheme="majorEastAsia" w:cstheme="majorEastAsia"/>
                <w:kern w:val="0"/>
                <w:sz w:val="21"/>
                <w:szCs w:val="21"/>
                <w:highlight w:val="none"/>
              </w:rPr>
              <w:t>按规定测定和计算</w:t>
            </w:r>
            <w:r>
              <w:rPr>
                <w:rFonts w:hint="eastAsia" w:asciiTheme="majorEastAsia" w:hAnsiTheme="majorEastAsia" w:eastAsiaTheme="majorEastAsia" w:cstheme="majorEastAsia"/>
                <w:kern w:val="0"/>
                <w:sz w:val="21"/>
                <w:szCs w:val="21"/>
                <w:highlight w:val="none"/>
                <w:lang w:val="en-US" w:eastAsia="zh-CN"/>
              </w:rPr>
              <w:t>1</w:t>
            </w:r>
            <w:r>
              <w:rPr>
                <w:rFonts w:hint="eastAsia" w:asciiTheme="majorEastAsia" w:hAnsiTheme="majorEastAsia" w:eastAsiaTheme="majorEastAsia" w:cstheme="majorEastAsia"/>
                <w:kern w:val="0"/>
                <w:sz w:val="21"/>
                <w:szCs w:val="21"/>
                <w:highlight w:val="none"/>
              </w:rPr>
              <w:t>次瓦斯和二氧化碳涌出量</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1.按《煤矿安全规程》和《煤矿瓦斯等级鉴定办法》进行煤层瓦斯含量、瓦斯压力等参数测定和矿井瓦斯等级鉴（认）定及瓦斯涌出量测定</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2.编制年度瓦斯治理技术方案及安全技术措施，并严格落实</w:t>
            </w:r>
            <w:r>
              <w:rPr>
                <w:rFonts w:hint="eastAsia" w:asciiTheme="majorEastAsia" w:hAnsiTheme="majorEastAsia" w:eastAsiaTheme="majorEastAsia" w:cstheme="majorEastAsia"/>
                <w:kern w:val="0"/>
                <w:sz w:val="21"/>
                <w:szCs w:val="21"/>
                <w:highlight w:val="none"/>
                <w:lang w:eastAsia="zh-CN"/>
              </w:rPr>
              <w:t>。</w:t>
            </w:r>
          </w:p>
        </w:tc>
        <w:tc>
          <w:tcPr>
            <w:tcW w:w="3010" w:type="dxa"/>
            <w:tcBorders>
              <w:tl2br w:val="nil"/>
              <w:tr2bl w:val="nil"/>
            </w:tcBorders>
            <w:vAlign w:val="center"/>
          </w:tcPr>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明确瓦斯等级鉴定年限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066"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restart"/>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瓦斯检查</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B0F0"/>
                <w:kern w:val="0"/>
                <w:sz w:val="21"/>
                <w:szCs w:val="21"/>
                <w:highlight w:val="none"/>
              </w:rPr>
              <w:t>建立甲烷、二氧化碳和其他有害气体检查制度</w:t>
            </w:r>
            <w:r>
              <w:rPr>
                <w:rFonts w:hint="eastAsia" w:asciiTheme="majorEastAsia" w:hAnsiTheme="majorEastAsia" w:eastAsiaTheme="majorEastAsia" w:cstheme="majorEastAsia"/>
                <w:kern w:val="0"/>
                <w:sz w:val="21"/>
                <w:szCs w:val="21"/>
                <w:highlight w:val="none"/>
              </w:rPr>
              <w:t>，内容</w:t>
            </w:r>
            <w:r>
              <w:rPr>
                <w:rFonts w:hint="eastAsia" w:asciiTheme="majorEastAsia" w:hAnsiTheme="majorEastAsia" w:eastAsiaTheme="majorEastAsia" w:cstheme="majorEastAsia"/>
                <w:color w:val="00B0F0"/>
                <w:kern w:val="0"/>
                <w:sz w:val="21"/>
                <w:szCs w:val="21"/>
                <w:highlight w:val="none"/>
              </w:rPr>
              <w:t>符合规定</w:t>
            </w:r>
            <w:r>
              <w:rPr>
                <w:rFonts w:hint="eastAsia" w:asciiTheme="majorEastAsia" w:hAnsiTheme="majorEastAsia" w:eastAsiaTheme="majorEastAsia" w:cstheme="majorEastAsia"/>
                <w:kern w:val="0"/>
                <w:sz w:val="21"/>
                <w:szCs w:val="21"/>
                <w:highlight w:val="none"/>
              </w:rPr>
              <w:t>要求，</w:t>
            </w:r>
            <w:r>
              <w:rPr>
                <w:rFonts w:hint="eastAsia" w:asciiTheme="majorEastAsia" w:hAnsiTheme="majorEastAsia" w:eastAsiaTheme="majorEastAsia" w:cstheme="majorEastAsia"/>
                <w:color w:val="00B0F0"/>
                <w:kern w:val="0"/>
                <w:sz w:val="21"/>
                <w:szCs w:val="21"/>
                <w:highlight w:val="none"/>
              </w:rPr>
              <w:t>并认真执行</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FF0000"/>
                <w:kern w:val="0"/>
                <w:sz w:val="21"/>
                <w:szCs w:val="21"/>
                <w:highlight w:val="none"/>
              </w:rPr>
              <w:t>制定瓦斯防治中长期规划和年度计划。矿每月至少召开1次通风工作例会，总结安排年、季、月通风工作，并有记录</w:t>
            </w:r>
          </w:p>
        </w:tc>
        <w:tc>
          <w:tcPr>
            <w:tcW w:w="3010" w:type="dxa"/>
            <w:tcBorders>
              <w:tl2br w:val="nil"/>
              <w:tr2bl w:val="nil"/>
            </w:tcBorders>
            <w:vAlign w:val="center"/>
          </w:tcPr>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1.专业管理制度已分开描述。</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2.如无瓦斯重大灾害治理项目，不再需进行制定相关规划、计划和召开相关会议。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654"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矿长、总工程师、爆破工、采掘</w:t>
            </w:r>
            <w:r>
              <w:rPr>
                <w:rFonts w:hint="eastAsia" w:asciiTheme="majorEastAsia" w:hAnsiTheme="majorEastAsia" w:eastAsiaTheme="majorEastAsia" w:cstheme="majorEastAsia"/>
                <w:color w:val="00B0F0"/>
                <w:kern w:val="0"/>
                <w:sz w:val="21"/>
                <w:szCs w:val="21"/>
                <w:highlight w:val="none"/>
              </w:rPr>
              <w:t>区队长</w:t>
            </w:r>
            <w:r>
              <w:rPr>
                <w:rFonts w:hint="eastAsia" w:asciiTheme="majorEastAsia" w:hAnsiTheme="majorEastAsia" w:eastAsiaTheme="majorEastAsia" w:cstheme="majorEastAsia"/>
                <w:kern w:val="0"/>
                <w:sz w:val="21"/>
                <w:szCs w:val="21"/>
                <w:highlight w:val="none"/>
              </w:rPr>
              <w:t>、通风</w:t>
            </w:r>
            <w:r>
              <w:rPr>
                <w:rFonts w:hint="eastAsia" w:asciiTheme="majorEastAsia" w:hAnsiTheme="majorEastAsia" w:eastAsiaTheme="majorEastAsia" w:cstheme="majorEastAsia"/>
                <w:color w:val="00B0F0"/>
                <w:kern w:val="0"/>
                <w:sz w:val="21"/>
                <w:szCs w:val="21"/>
                <w:highlight w:val="none"/>
              </w:rPr>
              <w:t>区队长、</w:t>
            </w:r>
            <w:r>
              <w:rPr>
                <w:rFonts w:hint="eastAsia" w:asciiTheme="majorEastAsia" w:hAnsiTheme="majorEastAsia" w:eastAsiaTheme="majorEastAsia" w:cstheme="majorEastAsia"/>
                <w:kern w:val="0"/>
                <w:sz w:val="21"/>
                <w:szCs w:val="21"/>
                <w:highlight w:val="none"/>
              </w:rPr>
              <w:t>工程技术人员、班长、流动</w:t>
            </w:r>
            <w:r>
              <w:rPr>
                <w:rFonts w:hint="eastAsia" w:asciiTheme="majorEastAsia" w:hAnsiTheme="majorEastAsia" w:eastAsiaTheme="majorEastAsia" w:cstheme="majorEastAsia"/>
                <w:color w:val="00B0F0"/>
                <w:kern w:val="0"/>
                <w:sz w:val="21"/>
                <w:szCs w:val="21"/>
                <w:highlight w:val="none"/>
              </w:rPr>
              <w:t>电（钳）工</w:t>
            </w:r>
            <w:r>
              <w:rPr>
                <w:rFonts w:hint="eastAsia" w:asciiTheme="majorEastAsia" w:hAnsiTheme="majorEastAsia" w:eastAsiaTheme="majorEastAsia" w:cstheme="majorEastAsia"/>
                <w:kern w:val="0"/>
                <w:sz w:val="21"/>
                <w:szCs w:val="21"/>
                <w:highlight w:val="none"/>
              </w:rPr>
              <w:t>、安全监测工等下井时，携带便携式甲烷检测报警仪；瓦斯检查工下井时必须携带便携式光干涉</w:t>
            </w:r>
            <w:r>
              <w:rPr>
                <w:rFonts w:hint="eastAsia" w:asciiTheme="majorEastAsia" w:hAnsiTheme="majorEastAsia" w:eastAsiaTheme="majorEastAsia" w:cstheme="majorEastAsia"/>
                <w:color w:val="00B0F0"/>
                <w:kern w:val="0"/>
                <w:sz w:val="21"/>
                <w:szCs w:val="21"/>
                <w:highlight w:val="none"/>
              </w:rPr>
              <w:t>或激光甲烷、二氧化碳检测仪，</w:t>
            </w:r>
            <w:r>
              <w:rPr>
                <w:rFonts w:hint="eastAsia" w:asciiTheme="majorEastAsia" w:hAnsiTheme="majorEastAsia" w:eastAsiaTheme="majorEastAsia" w:cstheme="majorEastAsia"/>
                <w:kern w:val="0"/>
                <w:sz w:val="21"/>
                <w:szCs w:val="21"/>
                <w:highlight w:val="none"/>
              </w:rPr>
              <w:t>采用</w:t>
            </w:r>
            <w:r>
              <w:rPr>
                <w:rFonts w:hint="eastAsia" w:asciiTheme="majorEastAsia" w:hAnsiTheme="majorEastAsia" w:eastAsiaTheme="majorEastAsia" w:cstheme="majorEastAsia"/>
                <w:color w:val="00B0F0"/>
                <w:kern w:val="0"/>
                <w:sz w:val="21"/>
                <w:szCs w:val="21"/>
                <w:highlight w:val="none"/>
              </w:rPr>
              <w:t>光干涉检测仪时必须携带甲烷检测报警仪</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1.矿长、总工程师、爆破工、采掘区（队）长、通风区（队）长、工程技术人员、班长、流动电钳工、安全监测工、</w:t>
            </w:r>
            <w:r>
              <w:rPr>
                <w:rFonts w:hint="eastAsia" w:asciiTheme="majorEastAsia" w:hAnsiTheme="majorEastAsia" w:eastAsiaTheme="majorEastAsia" w:cstheme="majorEastAsia"/>
                <w:color w:val="FF0000"/>
                <w:kern w:val="0"/>
                <w:sz w:val="21"/>
                <w:szCs w:val="21"/>
                <w:highlight w:val="none"/>
              </w:rPr>
              <w:t>瓦斯检查工</w:t>
            </w:r>
            <w:r>
              <w:rPr>
                <w:rFonts w:hint="eastAsia" w:asciiTheme="majorEastAsia" w:hAnsiTheme="majorEastAsia" w:eastAsiaTheme="majorEastAsia" w:cstheme="majorEastAsia"/>
                <w:kern w:val="0"/>
                <w:sz w:val="21"/>
                <w:szCs w:val="21"/>
                <w:highlight w:val="none"/>
              </w:rPr>
              <w:t>等下井时，携带便携式甲烷检测报警仪并开机使用；瓦斯检查工下井时还应携带光学瓦斯检测仪</w:t>
            </w:r>
          </w:p>
        </w:tc>
        <w:tc>
          <w:tcPr>
            <w:tcW w:w="3010" w:type="dxa"/>
            <w:tcBorders>
              <w:tl2br w:val="nil"/>
              <w:tr2bl w:val="nil"/>
            </w:tcBorders>
            <w:vAlign w:val="center"/>
          </w:tcPr>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1.电钳工分为电工和钳工。</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2.瓦斯检查工检查携带仪器专门描述、明确。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360"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瓦斯检查工填写的瓦斯检查班报（台账）、手册及井下牌板数据相一致；通风瓦斯日报需煤矿矿长、总工程师审阅</w:t>
            </w:r>
          </w:p>
        </w:tc>
        <w:tc>
          <w:tcPr>
            <w:tcW w:w="3943" w:type="dxa"/>
            <w:tcBorders>
              <w:tl2br w:val="nil"/>
              <w:tr2bl w:val="nil"/>
            </w:tcBorders>
            <w:vAlign w:val="center"/>
          </w:tcPr>
          <w:p>
            <w:pPr>
              <w:pStyle w:val="11"/>
              <w:rPr>
                <w:rFonts w:hint="eastAsia" w:asciiTheme="majorEastAsia" w:hAnsiTheme="majorEastAsia" w:eastAsiaTheme="majorEastAsia" w:cstheme="majorEastAsia"/>
                <w:color w:val="FF0000"/>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2.瓦斯检查地点、周期符合《煤矿安全规程》规定；</w:t>
            </w:r>
            <w:r>
              <w:rPr>
                <w:rFonts w:hint="eastAsia" w:asciiTheme="majorEastAsia" w:hAnsiTheme="majorEastAsia" w:eastAsiaTheme="majorEastAsia" w:cstheme="majorEastAsia"/>
                <w:color w:val="FF0000"/>
                <w:kern w:val="0"/>
                <w:sz w:val="21"/>
                <w:szCs w:val="21"/>
                <w:highlight w:val="none"/>
              </w:rPr>
              <w:t>瓦斯检查工在井下指定地点交接班，有记录</w:t>
            </w:r>
            <w:r>
              <w:rPr>
                <w:rFonts w:hint="eastAsia" w:asciiTheme="majorEastAsia" w:hAnsiTheme="majorEastAsia" w:eastAsiaTheme="majorEastAsia" w:cstheme="majorEastAsia"/>
                <w:color w:val="FF0000"/>
                <w:kern w:val="0"/>
                <w:sz w:val="21"/>
                <w:szCs w:val="21"/>
                <w:highlight w:val="none"/>
                <w:lang w:eastAsia="zh-CN"/>
              </w:rPr>
              <w:t>。</w:t>
            </w:r>
          </w:p>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rPr>
              <w:t>3.瓦斯检查做到井下记录牌、瓦斯检查手册、瓦斯检查班报(台账)相一致；通风瓦斯日报及时上报矿长、总工程师签字，并有记录</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删除交接班的内容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360"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restart"/>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现场管理</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B0F0"/>
                <w:kern w:val="0"/>
                <w:sz w:val="21"/>
                <w:szCs w:val="21"/>
                <w:highlight w:val="none"/>
              </w:rPr>
              <w:t>总回风巷、一翼回风巷、采区回风巷、</w:t>
            </w:r>
            <w:r>
              <w:rPr>
                <w:rFonts w:hint="eastAsia" w:asciiTheme="majorEastAsia" w:hAnsiTheme="majorEastAsia" w:eastAsiaTheme="majorEastAsia" w:cstheme="majorEastAsia"/>
                <w:kern w:val="0"/>
                <w:sz w:val="21"/>
                <w:szCs w:val="21"/>
                <w:highlight w:val="none"/>
              </w:rPr>
              <w:t>采掘工作面风流中甲烷或二氧化碳浓度符合规定；超过规定值时，按规定进行撤人处理等</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1.采掘工作面及其他地点的瓦斯浓度符合《煤矿安全规程》规定；瓦斯超限立即停止工作，撤出人员，按规定切断电源；查明瓦斯超限原因，落实防治措施</w:t>
            </w:r>
          </w:p>
          <w:p>
            <w:pPr>
              <w:pStyle w:val="11"/>
              <w:rPr>
                <w:rFonts w:hint="eastAsia" w:asciiTheme="majorEastAsia" w:hAnsiTheme="majorEastAsia" w:eastAsiaTheme="majorEastAsia" w:cstheme="majorEastAsia"/>
                <w:kern w:val="0"/>
                <w:sz w:val="21"/>
                <w:szCs w:val="21"/>
                <w:highlight w:val="none"/>
                <w:lang w:val="en-US" w:eastAsia="zh-CN"/>
              </w:rPr>
            </w:pP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w:t>
            </w:r>
            <w:r>
              <w:rPr>
                <w:rFonts w:hint="eastAsia" w:asciiTheme="majorEastAsia" w:hAnsiTheme="majorEastAsia" w:eastAsiaTheme="majorEastAsia" w:cstheme="majorEastAsia"/>
                <w:color w:val="auto"/>
                <w:kern w:val="0"/>
                <w:sz w:val="21"/>
                <w:szCs w:val="21"/>
                <w:highlight w:val="none"/>
              </w:rPr>
              <w:t>总回风巷、一翼回风巷、采区回风巷</w:t>
            </w:r>
            <w:r>
              <w:rPr>
                <w:rFonts w:hint="eastAsia" w:asciiTheme="majorEastAsia" w:hAnsiTheme="majorEastAsia" w:eastAsiaTheme="majorEastAsia" w:cstheme="majorEastAsia"/>
                <w:color w:val="auto"/>
                <w:kern w:val="0"/>
                <w:sz w:val="21"/>
                <w:szCs w:val="21"/>
                <w:highlight w:val="none"/>
                <w:lang w:val="en-US" w:eastAsia="zh-CN"/>
              </w:rPr>
              <w:t>地点瓦斯检查要求。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35"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临时停风地点必须切断电源，设置栅栏、警标</w:t>
            </w:r>
            <w:r>
              <w:rPr>
                <w:rFonts w:hint="eastAsia" w:asciiTheme="majorEastAsia" w:hAnsiTheme="majorEastAsia" w:eastAsiaTheme="majorEastAsia" w:cstheme="majorEastAsia"/>
                <w:color w:val="00B0F0"/>
                <w:kern w:val="0"/>
                <w:sz w:val="21"/>
                <w:szCs w:val="21"/>
                <w:highlight w:val="none"/>
              </w:rPr>
              <w:t>，禁止人员进入，并向矿调度室报告；</w:t>
            </w:r>
            <w:r>
              <w:rPr>
                <w:rFonts w:hint="eastAsia" w:asciiTheme="majorEastAsia" w:hAnsiTheme="majorEastAsia" w:eastAsiaTheme="majorEastAsia" w:cstheme="majorEastAsia"/>
                <w:kern w:val="0"/>
                <w:sz w:val="21"/>
                <w:szCs w:val="21"/>
                <w:highlight w:val="none"/>
              </w:rPr>
              <w:t>停工区内甲烷或者二氧化碳浓度达到3.0%或其他有害气体浓度超过规程规定不能立即处理时，应在24h内封闭完毕</w:t>
            </w:r>
            <w:r>
              <w:rPr>
                <w:rFonts w:hint="eastAsia" w:asciiTheme="majorEastAsia" w:hAnsiTheme="majorEastAsia" w:eastAsiaTheme="majorEastAsia" w:cstheme="majorEastAsia"/>
                <w:b w:val="0"/>
                <w:bCs w:val="0"/>
                <w:color w:val="auto"/>
                <w:kern w:val="0"/>
                <w:sz w:val="21"/>
                <w:szCs w:val="21"/>
                <w:highlight w:val="none"/>
              </w:rPr>
              <w:t>，启封密闭巷道，按规定编制瓦斯排放专项措施，经煤矿总工程师批准</w:t>
            </w:r>
          </w:p>
        </w:tc>
        <w:tc>
          <w:tcPr>
            <w:tcW w:w="3943" w:type="dxa"/>
            <w:tcBorders>
              <w:tl2br w:val="nil"/>
              <w:tr2bl w:val="nil"/>
            </w:tcBorders>
            <w:vAlign w:val="center"/>
          </w:tcPr>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kern w:val="0"/>
                <w:sz w:val="21"/>
                <w:szCs w:val="21"/>
                <w:highlight w:val="none"/>
                <w:lang w:val="en-US" w:eastAsia="zh-CN"/>
              </w:rPr>
              <w:t>2.</w:t>
            </w:r>
            <w:r>
              <w:rPr>
                <w:rFonts w:hint="eastAsia" w:asciiTheme="majorEastAsia" w:hAnsiTheme="majorEastAsia" w:eastAsiaTheme="majorEastAsia" w:cstheme="majorEastAsia"/>
                <w:kern w:val="0"/>
                <w:sz w:val="21"/>
                <w:szCs w:val="21"/>
                <w:highlight w:val="none"/>
              </w:rPr>
              <w:t>临时停风地点</w:t>
            </w:r>
            <w:r>
              <w:rPr>
                <w:rFonts w:hint="eastAsia" w:asciiTheme="majorEastAsia" w:hAnsiTheme="majorEastAsia" w:eastAsiaTheme="majorEastAsia" w:cstheme="majorEastAsia"/>
                <w:color w:val="FF0000"/>
                <w:kern w:val="0"/>
                <w:sz w:val="21"/>
                <w:szCs w:val="21"/>
                <w:highlight w:val="none"/>
              </w:rPr>
              <w:t>停止作业、</w:t>
            </w:r>
            <w:r>
              <w:rPr>
                <w:rFonts w:hint="eastAsia" w:asciiTheme="majorEastAsia" w:hAnsiTheme="majorEastAsia" w:eastAsiaTheme="majorEastAsia" w:cstheme="majorEastAsia"/>
                <w:kern w:val="0"/>
                <w:sz w:val="21"/>
                <w:szCs w:val="21"/>
                <w:highlight w:val="none"/>
              </w:rPr>
              <w:t>切断电源、</w:t>
            </w:r>
            <w:r>
              <w:rPr>
                <w:rFonts w:hint="eastAsia" w:asciiTheme="majorEastAsia" w:hAnsiTheme="majorEastAsia" w:eastAsiaTheme="majorEastAsia" w:cstheme="majorEastAsia"/>
                <w:color w:val="FF0000"/>
                <w:kern w:val="0"/>
                <w:sz w:val="21"/>
                <w:szCs w:val="21"/>
                <w:highlight w:val="none"/>
              </w:rPr>
              <w:t>撤出人员、</w:t>
            </w:r>
            <w:r>
              <w:rPr>
                <w:rFonts w:hint="eastAsia" w:asciiTheme="majorEastAsia" w:hAnsiTheme="majorEastAsia" w:eastAsiaTheme="majorEastAsia" w:cstheme="majorEastAsia"/>
                <w:kern w:val="0"/>
                <w:sz w:val="21"/>
                <w:szCs w:val="21"/>
                <w:highlight w:val="none"/>
              </w:rPr>
              <w:t>设置栅栏和警标；</w:t>
            </w:r>
            <w:r>
              <w:rPr>
                <w:rFonts w:hint="eastAsia" w:asciiTheme="majorEastAsia" w:hAnsiTheme="majorEastAsia" w:eastAsiaTheme="majorEastAsia" w:cstheme="majorEastAsia"/>
                <w:color w:val="FF0000"/>
                <w:kern w:val="0"/>
                <w:sz w:val="21"/>
                <w:szCs w:val="21"/>
                <w:highlight w:val="none"/>
              </w:rPr>
              <w:t>长期停风区在24h内封闭完毕。</w:t>
            </w:r>
            <w:r>
              <w:rPr>
                <w:rFonts w:hint="eastAsia" w:asciiTheme="majorEastAsia" w:hAnsiTheme="majorEastAsia" w:eastAsiaTheme="majorEastAsia" w:cstheme="majorEastAsia"/>
                <w:kern w:val="0"/>
                <w:sz w:val="21"/>
                <w:szCs w:val="21"/>
                <w:highlight w:val="none"/>
              </w:rPr>
              <w:t>停风区内甲烷或者二氧化碳浓度达到3.0%或者其他有害气体浓度超过《煤矿安全规程》规定不能立即处理时，在24h内予以封闭</w:t>
            </w:r>
            <w:r>
              <w:rPr>
                <w:rFonts w:hint="eastAsia" w:asciiTheme="majorEastAsia" w:hAnsiTheme="majorEastAsia" w:eastAsiaTheme="majorEastAsia" w:cstheme="majorEastAsia"/>
                <w:color w:val="FF0000"/>
                <w:kern w:val="0"/>
                <w:sz w:val="21"/>
                <w:szCs w:val="21"/>
                <w:highlight w:val="none"/>
              </w:rPr>
              <w:t>，并切断通往封闭区的管路、轨道和电缆等导电物体</w:t>
            </w:r>
          </w:p>
          <w:p>
            <w:pPr>
              <w:pStyle w:val="11"/>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3.瓦斯排放按规定编制专项措施，经矿总工程师批准</w:t>
            </w:r>
            <w:r>
              <w:rPr>
                <w:rFonts w:hint="eastAsia" w:asciiTheme="majorEastAsia" w:hAnsiTheme="majorEastAsia" w:eastAsiaTheme="majorEastAsia" w:cstheme="majorEastAsia"/>
                <w:color w:val="FF0000"/>
                <w:kern w:val="0"/>
                <w:sz w:val="21"/>
                <w:szCs w:val="21"/>
                <w:highlight w:val="none"/>
              </w:rPr>
              <w:t>，并严格执行，且有记录；采煤工作面不使用局部通风机稀释瓦斯</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1.概括</w:t>
            </w:r>
            <w:r>
              <w:rPr>
                <w:rFonts w:hint="eastAsia" w:asciiTheme="majorEastAsia" w:hAnsiTheme="majorEastAsia" w:eastAsiaTheme="majorEastAsia" w:cstheme="majorEastAsia"/>
                <w:color w:val="auto"/>
                <w:kern w:val="0"/>
                <w:sz w:val="21"/>
                <w:szCs w:val="21"/>
                <w:highlight w:val="none"/>
              </w:rPr>
              <w:t>临时停风地点</w:t>
            </w:r>
            <w:r>
              <w:rPr>
                <w:rFonts w:hint="eastAsia" w:asciiTheme="majorEastAsia" w:hAnsiTheme="majorEastAsia" w:eastAsiaTheme="majorEastAsia" w:cstheme="majorEastAsia"/>
                <w:color w:val="auto"/>
                <w:kern w:val="0"/>
                <w:sz w:val="21"/>
                <w:szCs w:val="21"/>
                <w:highlight w:val="none"/>
                <w:lang w:val="en-US" w:eastAsia="zh-CN"/>
              </w:rPr>
              <w:t>应急要求，并明确要求</w:t>
            </w:r>
            <w:r>
              <w:rPr>
                <w:rFonts w:hint="eastAsia" w:asciiTheme="majorEastAsia" w:hAnsiTheme="majorEastAsia" w:eastAsiaTheme="majorEastAsia" w:cstheme="majorEastAsia"/>
                <w:color w:val="auto"/>
                <w:kern w:val="0"/>
                <w:sz w:val="21"/>
                <w:szCs w:val="21"/>
                <w:highlight w:val="none"/>
              </w:rPr>
              <w:t>向矿调度室报告</w:t>
            </w:r>
            <w:r>
              <w:rPr>
                <w:rFonts w:hint="eastAsia" w:asciiTheme="majorEastAsia" w:hAnsiTheme="majorEastAsia" w:eastAsiaTheme="majorEastAsia" w:cstheme="majorEastAsia"/>
                <w:color w:val="auto"/>
                <w:kern w:val="0"/>
                <w:sz w:val="21"/>
                <w:szCs w:val="21"/>
                <w:highlight w:val="none"/>
                <w:lang w:eastAsia="zh-CN"/>
              </w:rPr>
              <w:t>。</w:t>
            </w:r>
          </w:p>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2.不再细化封闭及排放瓦斯相关要求。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35" w:hRule="atLeast"/>
        </w:trPr>
        <w:tc>
          <w:tcPr>
            <w:tcW w:w="1019" w:type="dxa"/>
            <w:vMerge w:val="restart"/>
            <w:tcBorders>
              <w:tl2br w:val="nil"/>
              <w:tr2bl w:val="nil"/>
            </w:tcBorders>
            <w:textDirection w:val="tbLrV"/>
            <w:vAlign w:val="center"/>
          </w:tcPr>
          <w:p>
            <w:pPr>
              <w:widowControl/>
              <w:ind w:left="113" w:right="113"/>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三、爆破（10分）</w:t>
            </w:r>
          </w:p>
        </w:tc>
        <w:tc>
          <w:tcPr>
            <w:tcW w:w="1065" w:type="dxa"/>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爆炸物品管理</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井下爆炸物品库、爆炸物品运输、贮存符合《煤矿安全规程》规定</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1.井下爆炸物品库、爆炸物品贮存及运输符合《煤矿安全规程》规定</w:t>
            </w:r>
          </w:p>
          <w:p>
            <w:pPr>
              <w:pStyle w:val="11"/>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2.有爆炸物品领退制度，电雷管（包括清退入库的电雷管）在发给爆破工前，用电雷管检测仪逐个测试电阻值，并将脚线扭结成短路</w:t>
            </w:r>
          </w:p>
          <w:p>
            <w:pPr>
              <w:pStyle w:val="11"/>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FF0000"/>
                <w:kern w:val="0"/>
                <w:sz w:val="21"/>
                <w:szCs w:val="21"/>
                <w:highlight w:val="none"/>
              </w:rPr>
              <w:t>3.爆炸物品现场存放、引药制作符合《煤矿安全规程》规定</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概述</w:t>
            </w:r>
            <w:r>
              <w:rPr>
                <w:rFonts w:hint="eastAsia" w:asciiTheme="majorEastAsia" w:hAnsiTheme="majorEastAsia" w:eastAsiaTheme="majorEastAsia" w:cstheme="majorEastAsia"/>
                <w:color w:val="auto"/>
                <w:kern w:val="0"/>
                <w:sz w:val="21"/>
                <w:szCs w:val="21"/>
                <w:highlight w:val="none"/>
              </w:rPr>
              <w:t>井下爆炸物品库、爆炸物品运输、贮存</w:t>
            </w:r>
            <w:r>
              <w:rPr>
                <w:rFonts w:hint="eastAsia" w:asciiTheme="majorEastAsia" w:hAnsiTheme="majorEastAsia" w:eastAsiaTheme="majorEastAsia" w:cstheme="majorEastAsia"/>
                <w:color w:val="auto"/>
                <w:kern w:val="0"/>
                <w:sz w:val="21"/>
                <w:szCs w:val="21"/>
                <w:highlight w:val="none"/>
                <w:lang w:val="en-US" w:eastAsia="zh-CN"/>
              </w:rPr>
              <w:t>相关规定，不再细化</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185" w:hRule="atLeast"/>
        </w:trPr>
        <w:tc>
          <w:tcPr>
            <w:tcW w:w="1019" w:type="dxa"/>
            <w:vMerge w:val="continue"/>
            <w:tcBorders>
              <w:tl2br w:val="nil"/>
              <w:tr2bl w:val="nil"/>
            </w:tcBorders>
            <w:textDirection w:val="tbLrV"/>
            <w:vAlign w:val="center"/>
          </w:tcPr>
          <w:p>
            <w:pPr>
              <w:widowControl/>
              <w:ind w:left="113" w:right="113"/>
              <w:jc w:val="center"/>
              <w:rPr>
                <w:rFonts w:hint="eastAsia" w:asciiTheme="majorEastAsia" w:hAnsiTheme="majorEastAsia" w:eastAsiaTheme="majorEastAsia" w:cstheme="majorEastAsia"/>
                <w:sz w:val="21"/>
                <w:szCs w:val="21"/>
                <w:highlight w:val="none"/>
              </w:rPr>
            </w:pPr>
          </w:p>
        </w:tc>
        <w:tc>
          <w:tcPr>
            <w:tcW w:w="1065" w:type="dxa"/>
            <w:vMerge w:val="restart"/>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爆破管理</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B0F0"/>
                <w:kern w:val="0"/>
                <w:sz w:val="21"/>
                <w:szCs w:val="21"/>
                <w:highlight w:val="none"/>
              </w:rPr>
              <w:t>井下选用爆炸物品类型与矿井瓦斯等级匹配；爆炸物品由专人领取、保管、使用，严禁交于他人使用</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914"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编制爆破作业说明书，并严格执行；现场设置爆破图牌板</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2.编制爆破作业说明书，并严格执行；现场设置爆破图牌板</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066"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爆破作业执行“一炮三检”和“三人连锁爆破”制度</w:t>
            </w:r>
            <w:r>
              <w:rPr>
                <w:rFonts w:hint="eastAsia" w:asciiTheme="majorEastAsia" w:hAnsiTheme="majorEastAsia" w:eastAsiaTheme="majorEastAsia" w:cstheme="majorEastAsia"/>
                <w:color w:val="0000FF"/>
                <w:kern w:val="0"/>
                <w:sz w:val="21"/>
                <w:szCs w:val="21"/>
                <w:highlight w:val="none"/>
              </w:rPr>
              <w:t>，</w:t>
            </w:r>
            <w:r>
              <w:rPr>
                <w:rFonts w:hint="eastAsia" w:asciiTheme="majorEastAsia" w:hAnsiTheme="majorEastAsia" w:eastAsiaTheme="majorEastAsia" w:cstheme="majorEastAsia"/>
                <w:color w:val="00B0F0"/>
                <w:kern w:val="0"/>
                <w:sz w:val="21"/>
                <w:szCs w:val="21"/>
                <w:highlight w:val="none"/>
              </w:rPr>
              <w:t>并在起爆前检查起爆地点的甲烷浓度；停送电、撤人、设岗警戒距离、起爆点至爆破点的距离、范围及程序应在作业规程中明确</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1.爆破作业执行“一炮三检”“三人连锁”制度，采取停送电（突出煤层）、撤人、设岗警戒措施。特殊情况下的爆破作业，制定安全技术措施，经矿总工程师批准后执行</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强调爆破前瓦斯检查，明确规程措施的重要性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891"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装配起爆药卷，装药，使用水炮泥、封泥，残爆、拒爆处理符合规定</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4.残爆、拒爆处理符合《煤矿安全规程》规定</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479" w:hRule="atLeast"/>
        </w:trPr>
        <w:tc>
          <w:tcPr>
            <w:tcW w:w="1019" w:type="dxa"/>
            <w:vMerge w:val="restart"/>
            <w:tcBorders>
              <w:tl2br w:val="nil"/>
              <w:tr2bl w:val="nil"/>
            </w:tcBorders>
            <w:textDirection w:val="tbLrV"/>
            <w:vAlign w:val="center"/>
          </w:tcPr>
          <w:p>
            <w:pPr>
              <w:widowControl/>
              <w:ind w:left="113" w:right="113"/>
              <w:jc w:val="center"/>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四、安全监控（25分）</w:t>
            </w:r>
          </w:p>
        </w:tc>
        <w:tc>
          <w:tcPr>
            <w:tcW w:w="1065" w:type="dxa"/>
            <w:vMerge w:val="restart"/>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装备设置</w:t>
            </w:r>
          </w:p>
        </w:tc>
        <w:tc>
          <w:tcPr>
            <w:tcW w:w="4901" w:type="dxa"/>
            <w:tcBorders>
              <w:tl2br w:val="nil"/>
              <w:tr2bl w:val="nil"/>
            </w:tcBorders>
            <w:vAlign w:val="center"/>
          </w:tcPr>
          <w:p>
            <w:pPr>
              <w:widowControl/>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安全监控系统具备“风电、甲烷电、故障”闭锁及手动控制断电闭锁功能和实时上传监控数据的功能</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w:t>
            </w:r>
            <w:r>
              <w:rPr>
                <w:rFonts w:hint="eastAsia" w:asciiTheme="majorEastAsia" w:hAnsiTheme="majorEastAsia" w:eastAsiaTheme="majorEastAsia" w:cstheme="majorEastAsia"/>
                <w:color w:val="FF0000"/>
                <w:kern w:val="0"/>
                <w:sz w:val="21"/>
                <w:szCs w:val="21"/>
                <w:highlight w:val="none"/>
              </w:rPr>
              <w:t>矿井</w:t>
            </w:r>
            <w:r>
              <w:rPr>
                <w:rFonts w:hint="eastAsia" w:asciiTheme="majorEastAsia" w:hAnsiTheme="majorEastAsia" w:eastAsiaTheme="majorEastAsia" w:cstheme="majorEastAsia"/>
                <w:kern w:val="0"/>
                <w:sz w:val="21"/>
                <w:szCs w:val="21"/>
                <w:highlight w:val="none"/>
              </w:rPr>
              <w:t>安全监控系统具备“风电、甲烷电、故障”闭锁及手动控制断电闭锁功能和实时上传监控数据的功能</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210"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B0F0"/>
                <w:kern w:val="0"/>
                <w:sz w:val="21"/>
                <w:szCs w:val="21"/>
                <w:highlight w:val="none"/>
              </w:rPr>
              <w:t>瓦斯超限、断电等需紧急撤人时，安全监控系统有自动与应急广播、通信、人员位置监测等系统应急联动的功能</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479"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安全监控系统的主机双机热备，连续运行；中心站设双回路供电，并配备不小于4h在线式不间断电源，井下分站有备用电源</w:t>
            </w:r>
            <w:r>
              <w:rPr>
                <w:rFonts w:hint="eastAsia" w:asciiTheme="majorEastAsia" w:hAnsiTheme="majorEastAsia" w:eastAsiaTheme="majorEastAsia" w:cstheme="majorEastAsia"/>
                <w:color w:val="0000FF"/>
                <w:kern w:val="0"/>
                <w:sz w:val="21"/>
                <w:szCs w:val="21"/>
                <w:highlight w:val="none"/>
              </w:rPr>
              <w:t>，</w:t>
            </w:r>
            <w:r>
              <w:rPr>
                <w:rFonts w:hint="eastAsia" w:asciiTheme="majorEastAsia" w:hAnsiTheme="majorEastAsia" w:eastAsiaTheme="majorEastAsia" w:cstheme="majorEastAsia"/>
                <w:color w:val="00B0F0"/>
                <w:kern w:val="0"/>
                <w:sz w:val="21"/>
                <w:szCs w:val="21"/>
                <w:highlight w:val="none"/>
              </w:rPr>
              <w:t>能保证断电时监测设备可以连续运行2h；</w:t>
            </w:r>
            <w:r>
              <w:rPr>
                <w:rFonts w:hint="eastAsia" w:asciiTheme="majorEastAsia" w:hAnsiTheme="majorEastAsia" w:eastAsiaTheme="majorEastAsia" w:cstheme="majorEastAsia"/>
                <w:kern w:val="0"/>
                <w:sz w:val="21"/>
                <w:szCs w:val="21"/>
                <w:highlight w:val="none"/>
              </w:rPr>
              <w:t>中心站设备</w:t>
            </w:r>
            <w:r>
              <w:rPr>
                <w:rFonts w:hint="eastAsia" w:asciiTheme="majorEastAsia" w:hAnsiTheme="majorEastAsia" w:eastAsiaTheme="majorEastAsia" w:cstheme="majorEastAsia"/>
                <w:color w:val="auto"/>
                <w:kern w:val="0"/>
                <w:sz w:val="21"/>
                <w:szCs w:val="21"/>
                <w:highlight w:val="none"/>
              </w:rPr>
              <w:t>设有可靠的</w:t>
            </w:r>
            <w:r>
              <w:rPr>
                <w:rFonts w:hint="eastAsia" w:asciiTheme="majorEastAsia" w:hAnsiTheme="majorEastAsia" w:eastAsiaTheme="majorEastAsia" w:cstheme="majorEastAsia"/>
                <w:kern w:val="0"/>
                <w:sz w:val="21"/>
                <w:szCs w:val="21"/>
                <w:highlight w:val="none"/>
              </w:rPr>
              <w:t>接地装置和防雷电装置；安全监控系统显示和控制终端设置在矿调度室，严格按照安全监控人员值班制度要求24h有监控人员值班，建立监控系统数据库，系统数据有备份并保存2年以上</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2.安全监控系统显示和控制终端设置在矿调度室，24h有监控人员值班</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3.安全监控系统的主机双机热备，连续运行，当工作主机发生故障时</w:t>
            </w:r>
            <w:r>
              <w:rPr>
                <w:rFonts w:hint="eastAsia" w:asciiTheme="majorEastAsia" w:hAnsiTheme="majorEastAsia" w:eastAsiaTheme="majorEastAsia" w:cstheme="majorEastAsia"/>
                <w:color w:val="FF0000"/>
                <w:kern w:val="0"/>
                <w:sz w:val="21"/>
                <w:szCs w:val="21"/>
                <w:highlight w:val="none"/>
              </w:rPr>
              <w:t>，备用主机应在60s内自动投入工作</w:t>
            </w:r>
            <w:r>
              <w:rPr>
                <w:rFonts w:hint="eastAsia" w:asciiTheme="majorEastAsia" w:hAnsiTheme="majorEastAsia" w:eastAsiaTheme="majorEastAsia" w:cstheme="majorEastAsia"/>
                <w:kern w:val="0"/>
                <w:sz w:val="21"/>
                <w:szCs w:val="21"/>
                <w:highlight w:val="none"/>
              </w:rPr>
              <w:t>；中心站应双回路供电并配备不小于4h在线式不间断电源；站内设备应有可靠的接地和防雷装置，</w:t>
            </w:r>
            <w:r>
              <w:rPr>
                <w:rFonts w:hint="eastAsia" w:asciiTheme="majorEastAsia" w:hAnsiTheme="majorEastAsia" w:eastAsiaTheme="majorEastAsia" w:cstheme="majorEastAsia"/>
                <w:color w:val="FF0000"/>
                <w:kern w:val="0"/>
                <w:sz w:val="21"/>
                <w:szCs w:val="21"/>
                <w:highlight w:val="none"/>
              </w:rPr>
              <w:t>监控使用录音电话，录音保存3个月以上</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kern w:val="0"/>
                <w:sz w:val="21"/>
                <w:szCs w:val="21"/>
                <w:highlight w:val="none"/>
                <w:lang w:val="en-US" w:eastAsia="zh-CN"/>
              </w:rPr>
              <w:t>4.</w:t>
            </w:r>
            <w:r>
              <w:rPr>
                <w:rFonts w:hint="eastAsia" w:asciiTheme="majorEastAsia" w:hAnsiTheme="majorEastAsia" w:eastAsiaTheme="majorEastAsia" w:cstheme="majorEastAsia"/>
                <w:color w:val="FF0000"/>
                <w:kern w:val="0"/>
                <w:sz w:val="21"/>
                <w:szCs w:val="21"/>
                <w:highlight w:val="none"/>
              </w:rPr>
              <w:t>有监控系统运行日志，安全监控日报及报警断电记录月报经矿长、总工程师签字</w:t>
            </w:r>
            <w:r>
              <w:rPr>
                <w:rFonts w:hint="eastAsia" w:asciiTheme="majorEastAsia" w:hAnsiTheme="majorEastAsia" w:eastAsiaTheme="majorEastAsia" w:cstheme="majorEastAsia"/>
                <w:kern w:val="0"/>
                <w:sz w:val="21"/>
                <w:szCs w:val="21"/>
                <w:highlight w:val="none"/>
              </w:rPr>
              <w:t>；建立监控系统数据库，系统数据有备份并保存2年以上</w:t>
            </w:r>
            <w:r>
              <w:rPr>
                <w:rFonts w:hint="eastAsia" w:asciiTheme="majorEastAsia" w:hAnsiTheme="majorEastAsia" w:eastAsiaTheme="majorEastAsia" w:cstheme="majorEastAsia"/>
                <w:kern w:val="0"/>
                <w:sz w:val="21"/>
                <w:szCs w:val="21"/>
                <w:highlight w:val="none"/>
                <w:lang w:eastAsia="zh-CN"/>
              </w:rPr>
              <w:t>。</w:t>
            </w:r>
          </w:p>
        </w:tc>
        <w:tc>
          <w:tcPr>
            <w:tcW w:w="3010" w:type="dxa"/>
            <w:tcBorders>
              <w:tl2br w:val="nil"/>
              <w:tr2bl w:val="nil"/>
            </w:tcBorders>
            <w:vAlign w:val="center"/>
          </w:tcPr>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新版删除：1.删除备用主机应在60s内自动投入工作</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2.删除监控使用录音电话，录音保存3个月以上</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3.删除有监控系统运行日志，安全监控日报及报警断电记录月报经矿长、总工程师签字。</w:t>
            </w:r>
          </w:p>
          <w:p>
            <w:pPr>
              <w:pStyle w:val="11"/>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但是，AQ1029-2019有明确规定，除“录音保存3个月以上”外。</w:t>
            </w:r>
          </w:p>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948"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center"/>
              <w:textAlignment w:val="center"/>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甲烷传感器的安装</w:t>
            </w:r>
            <w:r>
              <w:rPr>
                <w:rFonts w:hint="eastAsia" w:asciiTheme="majorEastAsia" w:hAnsiTheme="majorEastAsia" w:eastAsiaTheme="majorEastAsia" w:cstheme="majorEastAsia"/>
                <w:color w:val="00B0F0"/>
                <w:kern w:val="0"/>
                <w:sz w:val="21"/>
                <w:szCs w:val="21"/>
                <w:highlight w:val="none"/>
              </w:rPr>
              <w:t>类型</w:t>
            </w:r>
            <w:r>
              <w:rPr>
                <w:rFonts w:hint="eastAsia" w:asciiTheme="majorEastAsia" w:hAnsiTheme="majorEastAsia" w:eastAsiaTheme="majorEastAsia" w:cstheme="majorEastAsia"/>
                <w:color w:val="0000FF"/>
                <w:kern w:val="0"/>
                <w:sz w:val="21"/>
                <w:szCs w:val="21"/>
                <w:highlight w:val="none"/>
              </w:rPr>
              <w:t>、</w:t>
            </w:r>
            <w:r>
              <w:rPr>
                <w:rFonts w:hint="eastAsia" w:asciiTheme="majorEastAsia" w:hAnsiTheme="majorEastAsia" w:eastAsiaTheme="majorEastAsia" w:cstheme="majorEastAsia"/>
                <w:kern w:val="0"/>
                <w:sz w:val="21"/>
                <w:szCs w:val="21"/>
                <w:highlight w:val="none"/>
              </w:rPr>
              <w:t>数量、位置、报警浓度、断电浓度、复电浓度、断电范围等符合规定；</w:t>
            </w:r>
            <w:r>
              <w:rPr>
                <w:rFonts w:hint="eastAsia" w:asciiTheme="majorEastAsia" w:hAnsiTheme="majorEastAsia" w:eastAsiaTheme="majorEastAsia" w:cstheme="majorEastAsia"/>
                <w:color w:val="00B0F0"/>
                <w:kern w:val="0"/>
                <w:sz w:val="21"/>
                <w:szCs w:val="21"/>
                <w:highlight w:val="none"/>
              </w:rPr>
              <w:t>一氧化碳、风速、风向、温度、风筒状态、烟雾、设备开停等传感器安装位置符合要求，运行正常</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2.安全监控设备的种类、数量、位置、报警浓度、断电浓度、复电浓度、断电范围、电缆敷设等符合《煤矿安全规程》规定，设备性能、仪器精度符合要求，系统装备实行挂牌管理</w:t>
            </w:r>
            <w:r>
              <w:rPr>
                <w:rFonts w:hint="eastAsia" w:asciiTheme="majorEastAsia" w:hAnsiTheme="majorEastAsia" w:eastAsiaTheme="majorEastAsia" w:cstheme="majorEastAsia"/>
                <w:kern w:val="0"/>
                <w:sz w:val="21"/>
                <w:szCs w:val="21"/>
                <w:highlight w:val="none"/>
                <w:lang w:eastAsia="zh-CN"/>
              </w:rPr>
              <w:t>。</w:t>
            </w:r>
          </w:p>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color w:val="FF0000"/>
                <w:kern w:val="0"/>
                <w:sz w:val="21"/>
                <w:szCs w:val="21"/>
                <w:highlight w:val="none"/>
              </w:rPr>
              <w:t xml:space="preserve">4.井下监控设备的完好率为100%，有监控设备台账，传感器、分站备用量不少于应配备数量的20%，待修率不超过20% </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1.明确</w:t>
            </w:r>
            <w:r>
              <w:rPr>
                <w:rFonts w:hint="eastAsia" w:asciiTheme="majorEastAsia" w:hAnsiTheme="majorEastAsia" w:eastAsiaTheme="majorEastAsia" w:cstheme="majorEastAsia"/>
                <w:color w:val="auto"/>
                <w:kern w:val="0"/>
                <w:sz w:val="21"/>
                <w:szCs w:val="21"/>
                <w:highlight w:val="none"/>
              </w:rPr>
              <w:t>一氧化碳、风速、风向、温度、风筒状态、烟雾、设备开停等传感器安装位置符合要求，运行正常</w:t>
            </w:r>
          </w:p>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2.删除传感器备用量，但AQ1029-2019有明确规定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567"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restart"/>
            <w:tcBorders>
              <w:tl2br w:val="nil"/>
              <w:tr2bl w:val="nil"/>
            </w:tcBorders>
            <w:vAlign w:val="center"/>
          </w:tcPr>
          <w:p>
            <w:pPr>
              <w:widowControl/>
              <w:spacing w:after="0"/>
              <w:jc w:val="center"/>
              <w:textAlignment w:val="center"/>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调校测试</w:t>
            </w: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载体催化甲烷传感器和</w:t>
            </w:r>
            <w:r>
              <w:rPr>
                <w:rFonts w:hint="eastAsia" w:asciiTheme="majorEastAsia" w:hAnsiTheme="majorEastAsia" w:eastAsiaTheme="majorEastAsia" w:cstheme="majorEastAsia"/>
                <w:color w:val="00B0F0"/>
                <w:kern w:val="0"/>
                <w:sz w:val="21"/>
                <w:szCs w:val="21"/>
                <w:highlight w:val="none"/>
              </w:rPr>
              <w:t>便携式载体催化甲烷检测报警仪</w:t>
            </w:r>
            <w:r>
              <w:rPr>
                <w:rFonts w:hint="eastAsia" w:asciiTheme="majorEastAsia" w:hAnsiTheme="majorEastAsia" w:eastAsiaTheme="majorEastAsia" w:cstheme="majorEastAsia"/>
                <w:kern w:val="0"/>
                <w:sz w:val="21"/>
                <w:szCs w:val="21"/>
                <w:highlight w:val="none"/>
              </w:rPr>
              <w:t>每半个月至少调校1次；激光甲烷传感器和</w:t>
            </w:r>
            <w:r>
              <w:rPr>
                <w:rFonts w:hint="eastAsia" w:asciiTheme="majorEastAsia" w:hAnsiTheme="majorEastAsia" w:eastAsiaTheme="majorEastAsia" w:cstheme="majorEastAsia"/>
                <w:color w:val="00B0F0"/>
                <w:kern w:val="0"/>
                <w:sz w:val="21"/>
                <w:szCs w:val="21"/>
                <w:highlight w:val="none"/>
              </w:rPr>
              <w:t>便携式激光甲烷检测报警仪</w:t>
            </w:r>
            <w:r>
              <w:rPr>
                <w:rFonts w:hint="eastAsia" w:asciiTheme="majorEastAsia" w:hAnsiTheme="majorEastAsia" w:eastAsiaTheme="majorEastAsia" w:cstheme="majorEastAsia"/>
                <w:kern w:val="0"/>
                <w:sz w:val="21"/>
                <w:szCs w:val="21"/>
                <w:highlight w:val="none"/>
              </w:rPr>
              <w:t>每半年至少调校1次；其他传感器和便携式检测报警仪应按有关标准定期调校；甲烷电闭锁和风电闭锁功能每半个月至少测试１次；其他安全监控设备每月至少调校或测试１次</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安全监控设备每月至少调校、测试1次。</w:t>
            </w:r>
            <w:r>
              <w:rPr>
                <w:rFonts w:hint="eastAsia" w:asciiTheme="majorEastAsia" w:hAnsiTheme="majorEastAsia" w:eastAsiaTheme="majorEastAsia" w:cstheme="majorEastAsia"/>
                <w:bCs/>
                <w:kern w:val="0"/>
                <w:sz w:val="21"/>
                <w:szCs w:val="21"/>
                <w:highlight w:val="none"/>
              </w:rPr>
              <w:t>甲烷传感器应使用标准气样和空气气样在设备设置地点调校，</w:t>
            </w:r>
            <w:r>
              <w:rPr>
                <w:rFonts w:hint="eastAsia" w:asciiTheme="majorEastAsia" w:hAnsiTheme="majorEastAsia" w:eastAsiaTheme="majorEastAsia" w:cstheme="majorEastAsia"/>
                <w:kern w:val="0"/>
                <w:sz w:val="21"/>
                <w:szCs w:val="21"/>
                <w:highlight w:val="none"/>
              </w:rPr>
              <w:t>采用载体催化</w:t>
            </w:r>
            <w:r>
              <w:rPr>
                <w:rFonts w:hint="eastAsia" w:asciiTheme="majorEastAsia" w:hAnsiTheme="majorEastAsia" w:eastAsiaTheme="majorEastAsia" w:cstheme="majorEastAsia"/>
                <w:bCs/>
                <w:kern w:val="0"/>
                <w:sz w:val="21"/>
                <w:szCs w:val="21"/>
                <w:highlight w:val="none"/>
              </w:rPr>
              <w:t>原理</w:t>
            </w:r>
            <w:r>
              <w:rPr>
                <w:rFonts w:hint="eastAsia" w:asciiTheme="majorEastAsia" w:hAnsiTheme="majorEastAsia" w:eastAsiaTheme="majorEastAsia" w:cstheme="majorEastAsia"/>
                <w:kern w:val="0"/>
                <w:sz w:val="21"/>
                <w:szCs w:val="21"/>
                <w:highlight w:val="none"/>
              </w:rPr>
              <w:t>的甲烷传感器每15天</w:t>
            </w:r>
            <w:r>
              <w:rPr>
                <w:rFonts w:hint="eastAsia" w:asciiTheme="majorEastAsia" w:hAnsiTheme="majorEastAsia" w:eastAsiaTheme="majorEastAsia" w:cstheme="majorEastAsia"/>
                <w:bCs/>
                <w:kern w:val="0"/>
                <w:sz w:val="21"/>
                <w:szCs w:val="21"/>
                <w:highlight w:val="none"/>
              </w:rPr>
              <w:t>、采用激光原理的甲烷传感器每6个月</w:t>
            </w:r>
            <w:r>
              <w:rPr>
                <w:rFonts w:hint="eastAsia" w:asciiTheme="majorEastAsia" w:hAnsiTheme="majorEastAsia" w:eastAsiaTheme="majorEastAsia" w:cstheme="majorEastAsia"/>
                <w:kern w:val="0"/>
                <w:sz w:val="21"/>
                <w:szCs w:val="21"/>
                <w:highlight w:val="none"/>
              </w:rPr>
              <w:t>至少调校1次</w:t>
            </w:r>
            <w:r>
              <w:rPr>
                <w:rFonts w:hint="eastAsia" w:asciiTheme="majorEastAsia" w:hAnsiTheme="majorEastAsia" w:eastAsiaTheme="majorEastAsia" w:cstheme="majorEastAsia"/>
                <w:color w:val="FF0000"/>
                <w:kern w:val="0"/>
                <w:sz w:val="21"/>
                <w:szCs w:val="21"/>
                <w:highlight w:val="none"/>
              </w:rPr>
              <w:t>，</w:t>
            </w:r>
            <w:r>
              <w:rPr>
                <w:rFonts w:hint="eastAsia" w:asciiTheme="majorEastAsia" w:hAnsiTheme="majorEastAsia" w:eastAsiaTheme="majorEastAsia" w:cstheme="majorEastAsia"/>
                <w:bCs/>
                <w:color w:val="FF0000"/>
                <w:kern w:val="0"/>
                <w:sz w:val="21"/>
                <w:szCs w:val="21"/>
                <w:highlight w:val="none"/>
              </w:rPr>
              <w:t>有现场</w:t>
            </w:r>
            <w:r>
              <w:rPr>
                <w:rFonts w:hint="eastAsia" w:asciiTheme="majorEastAsia" w:hAnsiTheme="majorEastAsia" w:eastAsiaTheme="majorEastAsia" w:cstheme="majorEastAsia"/>
                <w:color w:val="FF0000"/>
                <w:kern w:val="0"/>
                <w:sz w:val="21"/>
                <w:szCs w:val="21"/>
                <w:highlight w:val="none"/>
              </w:rPr>
              <w:t>调校记录</w:t>
            </w:r>
            <w:r>
              <w:rPr>
                <w:rFonts w:hint="eastAsia" w:asciiTheme="majorEastAsia" w:hAnsiTheme="majorEastAsia" w:eastAsiaTheme="majorEastAsia" w:cstheme="majorEastAsia"/>
                <w:kern w:val="0"/>
                <w:sz w:val="21"/>
                <w:szCs w:val="21"/>
                <w:highlight w:val="none"/>
              </w:rPr>
              <w:t>；</w:t>
            </w:r>
            <w:r>
              <w:rPr>
                <w:rFonts w:hint="eastAsia" w:asciiTheme="majorEastAsia" w:hAnsiTheme="majorEastAsia" w:eastAsiaTheme="majorEastAsia" w:cstheme="majorEastAsia"/>
                <w:bCs/>
                <w:kern w:val="0"/>
                <w:sz w:val="21"/>
                <w:szCs w:val="21"/>
                <w:highlight w:val="none"/>
              </w:rPr>
              <w:t>一氧化碳、风速、温度传感器等其他传感器按使用说明书要求定期调校</w:t>
            </w:r>
            <w:r>
              <w:rPr>
                <w:rFonts w:hint="eastAsia" w:asciiTheme="majorEastAsia" w:hAnsiTheme="majorEastAsia" w:eastAsiaTheme="majorEastAsia" w:cstheme="majorEastAsia"/>
                <w:kern w:val="0"/>
                <w:sz w:val="21"/>
                <w:szCs w:val="21"/>
                <w:highlight w:val="none"/>
              </w:rPr>
              <w:t>。甲烷电闭锁和风电闭锁功能每15天测试1次</w:t>
            </w:r>
            <w:r>
              <w:rPr>
                <w:rFonts w:hint="eastAsia" w:asciiTheme="majorEastAsia" w:hAnsiTheme="majorEastAsia" w:eastAsiaTheme="majorEastAsia" w:cstheme="majorEastAsia"/>
                <w:color w:val="FF0000"/>
                <w:kern w:val="0"/>
                <w:sz w:val="21"/>
                <w:szCs w:val="21"/>
                <w:highlight w:val="none"/>
              </w:rPr>
              <w:t>，其中，对可能造成局部通风机停电的，每半年测试1次，并有测试签字记录</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1.明确</w:t>
            </w:r>
            <w:r>
              <w:rPr>
                <w:rFonts w:hint="eastAsia" w:asciiTheme="majorEastAsia" w:hAnsiTheme="majorEastAsia" w:eastAsiaTheme="majorEastAsia" w:cstheme="majorEastAsia"/>
                <w:color w:val="auto"/>
                <w:kern w:val="0"/>
                <w:sz w:val="21"/>
                <w:szCs w:val="21"/>
                <w:highlight w:val="none"/>
              </w:rPr>
              <w:t>便携式载体催化</w:t>
            </w:r>
            <w:r>
              <w:rPr>
                <w:rFonts w:hint="eastAsia" w:asciiTheme="majorEastAsia" w:hAnsiTheme="majorEastAsia" w:eastAsiaTheme="majorEastAsia" w:cstheme="majorEastAsia"/>
                <w:color w:val="auto"/>
                <w:kern w:val="0"/>
                <w:sz w:val="21"/>
                <w:szCs w:val="21"/>
                <w:highlight w:val="none"/>
                <w:lang w:val="en-US" w:eastAsia="zh-CN"/>
              </w:rPr>
              <w:t>和</w:t>
            </w:r>
            <w:r>
              <w:rPr>
                <w:rFonts w:hint="eastAsia" w:asciiTheme="majorEastAsia" w:hAnsiTheme="majorEastAsia" w:eastAsiaTheme="majorEastAsia" w:cstheme="majorEastAsia"/>
                <w:color w:val="auto"/>
                <w:kern w:val="0"/>
                <w:sz w:val="21"/>
                <w:szCs w:val="21"/>
                <w:highlight w:val="none"/>
              </w:rPr>
              <w:t>激光甲烷检测报警仪</w:t>
            </w:r>
            <w:r>
              <w:rPr>
                <w:rFonts w:hint="eastAsia" w:asciiTheme="majorEastAsia" w:hAnsiTheme="majorEastAsia" w:eastAsiaTheme="majorEastAsia" w:cstheme="majorEastAsia"/>
                <w:color w:val="auto"/>
                <w:kern w:val="0"/>
                <w:sz w:val="21"/>
                <w:szCs w:val="21"/>
                <w:highlight w:val="none"/>
                <w:lang w:val="en-US" w:eastAsia="zh-CN"/>
              </w:rPr>
              <w:t>的调校时间，不再明确调校记录。</w:t>
            </w:r>
          </w:p>
          <w:p>
            <w:pPr>
              <w:widowControl/>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2.删除</w:t>
            </w:r>
            <w:r>
              <w:rPr>
                <w:rFonts w:hint="eastAsia" w:asciiTheme="majorEastAsia" w:hAnsiTheme="majorEastAsia" w:eastAsiaTheme="majorEastAsia" w:cstheme="majorEastAsia"/>
                <w:color w:val="auto"/>
                <w:kern w:val="0"/>
                <w:sz w:val="21"/>
                <w:szCs w:val="21"/>
                <w:highlight w:val="none"/>
              </w:rPr>
              <w:t>可能造成局部通风机停电每半年测试1次</w:t>
            </w:r>
            <w:r>
              <w:rPr>
                <w:rFonts w:hint="eastAsia" w:asciiTheme="majorEastAsia" w:hAnsiTheme="majorEastAsia" w:eastAsiaTheme="majorEastAsia" w:cstheme="majorEastAsia"/>
                <w:color w:val="auto"/>
                <w:kern w:val="0"/>
                <w:sz w:val="21"/>
                <w:szCs w:val="21"/>
                <w:highlight w:val="none"/>
                <w:lang w:val="en-US" w:eastAsia="zh-CN"/>
              </w:rPr>
              <w:t>的详解，但煤矿安全规程有要求。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488" w:hRule="atLeast"/>
        </w:trPr>
        <w:tc>
          <w:tcPr>
            <w:tcW w:w="1019"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1065" w:type="dxa"/>
            <w:vMerge w:val="continue"/>
            <w:tcBorders>
              <w:tl2br w:val="nil"/>
              <w:tr2bl w:val="nil"/>
            </w:tcBorders>
            <w:vAlign w:val="center"/>
          </w:tcPr>
          <w:p>
            <w:pPr>
              <w:widowControl/>
              <w:jc w:val="left"/>
              <w:rPr>
                <w:rFonts w:hint="eastAsia" w:asciiTheme="majorEastAsia" w:hAnsiTheme="majorEastAsia" w:eastAsiaTheme="majorEastAsia" w:cstheme="majorEastAsia"/>
                <w:sz w:val="21"/>
                <w:szCs w:val="21"/>
                <w:highlight w:val="none"/>
              </w:rPr>
            </w:pPr>
          </w:p>
        </w:tc>
        <w:tc>
          <w:tcPr>
            <w:tcW w:w="4901" w:type="dxa"/>
            <w:tcBorders>
              <w:tl2br w:val="nil"/>
              <w:tr2bl w:val="nil"/>
            </w:tcBorders>
            <w:vAlign w:val="center"/>
          </w:tcPr>
          <w:p>
            <w:pPr>
              <w:widowControl/>
              <w:jc w:val="left"/>
              <w:textAlignment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rPr>
              <w:t>安全监控设备中断运行时，应查明原因、采取措施并及时处理，其间应采用人工监测补救安全措施，并做好记录</w:t>
            </w:r>
          </w:p>
        </w:tc>
        <w:tc>
          <w:tcPr>
            <w:tcW w:w="3943" w:type="dxa"/>
            <w:tcBorders>
              <w:tl2br w:val="nil"/>
              <w:tr2bl w:val="nil"/>
            </w:tcBorders>
            <w:vAlign w:val="center"/>
          </w:tcPr>
          <w:p>
            <w:pPr>
              <w:pStyle w:val="11"/>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1.安全监控设备中断运行或者出现异常情况，查明原因，采取措施及时处理，其间采用人工检测，并有记录</w:t>
            </w:r>
            <w:r>
              <w:rPr>
                <w:rFonts w:hint="eastAsia" w:asciiTheme="majorEastAsia" w:hAnsiTheme="majorEastAsia" w:eastAsiaTheme="majorEastAsia" w:cstheme="majorEastAsia"/>
                <w:kern w:val="0"/>
                <w:sz w:val="21"/>
                <w:szCs w:val="21"/>
                <w:highlight w:val="none"/>
                <w:lang w:eastAsia="zh-CN"/>
              </w:rPr>
              <w:t>。</w:t>
            </w:r>
          </w:p>
        </w:tc>
        <w:tc>
          <w:tcPr>
            <w:tcW w:w="3010" w:type="dxa"/>
            <w:tcBorders>
              <w:tl2br w:val="nil"/>
              <w:tr2bl w:val="nil"/>
            </w:tcBorders>
            <w:vAlign w:val="center"/>
          </w:tcPr>
          <w:p>
            <w:pPr>
              <w:widowControl/>
              <w:textAlignment w:val="center"/>
              <w:rPr>
                <w:rFonts w:hint="eastAsia" w:asciiTheme="majorEastAsia" w:hAnsiTheme="majorEastAsia" w:eastAsiaTheme="majorEastAsia" w:cstheme="majorEastAsia"/>
                <w:color w:val="auto"/>
                <w:kern w:val="0"/>
                <w:sz w:val="21"/>
                <w:szCs w:val="21"/>
                <w:highlight w:val="none"/>
              </w:rPr>
            </w:pPr>
          </w:p>
          <w:p>
            <w:pPr>
              <w:pStyle w:val="11"/>
              <w:rPr>
                <w:rFonts w:hint="eastAsia" w:asciiTheme="majorEastAsia" w:hAnsiTheme="majorEastAsia" w:eastAsiaTheme="majorEastAsia" w:cstheme="majorEastAsia"/>
                <w:color w:val="auto"/>
                <w:sz w:val="21"/>
                <w:szCs w:val="21"/>
                <w:highlight w:val="none"/>
              </w:rPr>
            </w:pPr>
          </w:p>
        </w:tc>
      </w:tr>
    </w:tbl>
    <w:p>
      <w:pPr>
        <w:jc w:val="center"/>
        <w:rPr>
          <w:rFonts w:hint="eastAsia" w:ascii="宋体" w:hAnsi="宋体" w:eastAsia="宋体" w:cs="宋体"/>
          <w:b/>
          <w:bCs/>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pPr>
        <w:ind w:left="0" w:leftChars="0" w:firstLine="0" w:firstLineChars="0"/>
        <w:jc w:val="center"/>
        <w:rPr>
          <w:rFonts w:hint="eastAsia" w:asciiTheme="majorEastAsia" w:hAnsiTheme="majorEastAsia" w:eastAsiaTheme="majorEastAsia" w:cstheme="majorEastAsia"/>
          <w:b/>
          <w:bCs/>
          <w:sz w:val="32"/>
          <w:szCs w:val="32"/>
          <w:highlight w:val="none"/>
          <w:lang w:val="en-US" w:eastAsia="zh-CN" w:bidi="ar-SA"/>
        </w:rPr>
      </w:pPr>
      <w:r>
        <w:rPr>
          <w:rFonts w:hint="eastAsia" w:asciiTheme="majorEastAsia" w:hAnsiTheme="majorEastAsia" w:eastAsiaTheme="majorEastAsia" w:cstheme="majorEastAsia"/>
          <w:b/>
          <w:bCs/>
          <w:highlight w:val="none"/>
          <w:lang w:val="en-US" w:eastAsia="zh-CN"/>
        </w:rPr>
        <w:t>4、</w:t>
      </w:r>
      <w:r>
        <w:rPr>
          <w:rFonts w:hint="eastAsia" w:asciiTheme="majorEastAsia" w:hAnsiTheme="majorEastAsia" w:eastAsiaTheme="majorEastAsia" w:cstheme="majorEastAsia"/>
          <w:b/>
          <w:bCs/>
          <w:highlight w:val="none"/>
        </w:rPr>
        <w:t>煤矿</w:t>
      </w:r>
      <w:r>
        <w:rPr>
          <w:rFonts w:hint="eastAsia" w:asciiTheme="majorEastAsia" w:hAnsiTheme="majorEastAsia" w:eastAsiaTheme="majorEastAsia" w:cstheme="majorEastAsia"/>
          <w:b/>
          <w:bCs/>
          <w:color w:val="FF0000"/>
          <w:highlight w:val="none"/>
        </w:rPr>
        <w:t>地质测量</w:t>
      </w:r>
      <w:r>
        <w:rPr>
          <w:rFonts w:hint="eastAsia" w:asciiTheme="majorEastAsia" w:hAnsiTheme="majorEastAsia" w:eastAsiaTheme="majorEastAsia" w:cstheme="majorEastAsia"/>
          <w:b/>
          <w:bCs/>
          <w:highlight w:val="none"/>
        </w:rPr>
        <w:t>标准化评分表</w:t>
      </w:r>
    </w:p>
    <w:tbl>
      <w:tblPr>
        <w:tblStyle w:val="8"/>
        <w:tblW w:w="13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29"/>
        <w:gridCol w:w="4500"/>
        <w:gridCol w:w="4500"/>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blHeader/>
          <w:jc w:val="center"/>
        </w:trPr>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w:t>
            </w: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项目内容</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textAlignment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2024版</w:t>
            </w:r>
            <w:r>
              <w:rPr>
                <w:rFonts w:hint="eastAsia" w:asciiTheme="majorEastAsia" w:hAnsiTheme="majorEastAsia" w:eastAsiaTheme="majorEastAsia" w:cstheme="majorEastAsia"/>
                <w:b/>
                <w:bCs/>
                <w:sz w:val="21"/>
                <w:szCs w:val="21"/>
                <w:highlight w:val="none"/>
              </w:rPr>
              <w:t>基本要求</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textAlignment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2020版基本要求</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textAlignment w:val="cente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8" w:hRule="atLeast"/>
          <w:jc w:val="center"/>
        </w:trPr>
        <w:tc>
          <w:tcPr>
            <w:tcW w:w="1065" w:type="dxa"/>
            <w:vMerge w:val="restart"/>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一、基础管理（35分）</w:t>
            </w: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建设</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建立地质测量管理制度，内容包括预测预报、地质测量管理、资料档案管理等</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建立以下制度：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1.地质灾害防治技术管理制度；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2.预测预报制度；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3.地测安全办公会议制度；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4.地测资料、技术报告审批制度；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5.图纸的审批、发放、回收和销毁制度；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6.资料收集、整理、定期分析、保管、提供制度；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7.隐蔽致灾地质因素普查制度；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8.应急处置制度</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职工素质及岗位规范</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区（队）管理和技术人员掌握相关的岗位职责、管理制度、技术措施</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新版删除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班组长及现场作业人员严格执行本岗位安全生产责任制；掌握本岗位相应的操作规程、安全措施；规范操作，无“三违”行为；作业前进行岗位安全风险辨识及安全确认</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新版删除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地质报告</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按规定编制煤矿生产地质报告、煤矿地质类型划分报告，并按要求审批</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按规定编制满足不同生产阶段需求的地质报告，按期修编，并按要求审批</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2"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图纸台账管理</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有地层综合柱状图，可采煤层底板等高线及资源储量估算图（急倾斜煤层加绘立面投影图和立面投影资源储量估算图），地形地质图、地质剖面图，勘探钻孔柱状图，瓦斯地质图，井上下对照图，采掘工程平面图（急倾斜煤层要绘采掘工程立面图），综合水文地质图，综合水文地质柱状图，水文地质剖面图，充水性图，涌水量与相关因素动态曲线图，防治水“三区”管理图；</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b/>
                <w:kern w:val="0"/>
                <w:sz w:val="21"/>
                <w:szCs w:val="21"/>
                <w:highlight w:val="none"/>
              </w:rPr>
            </w:pPr>
            <w:r>
              <w:rPr>
                <w:rFonts w:hint="eastAsia" w:asciiTheme="majorEastAsia" w:hAnsiTheme="majorEastAsia" w:eastAsiaTheme="majorEastAsia" w:cstheme="majorEastAsia"/>
                <w:kern w:val="0"/>
                <w:sz w:val="21"/>
                <w:szCs w:val="21"/>
                <w:highlight w:val="none"/>
              </w:rPr>
              <w:t>2.建立《煤矿防治水细则》《煤矿地质工作细则》《煤矿测量规程》规定的台账</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1.按《煤矿地质工作规定》要求整理编制必备的地质台账、地质图件等地质基础资料；</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2.地质图件内容符合《煤矿地质测量图技术管理规定》及其补充规定要求，图种齐全有电子文档；</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rPr>
              <w:t>3.各项综合分析成果能满足安全生产工作需要</w:t>
            </w:r>
            <w:r>
              <w:rPr>
                <w:rFonts w:hint="eastAsia" w:asciiTheme="majorEastAsia" w:hAnsiTheme="majorEastAsia" w:eastAsiaTheme="majorEastAsia" w:cstheme="majorEastAsia"/>
                <w:kern w:val="0"/>
                <w:sz w:val="21"/>
                <w:szCs w:val="21"/>
                <w:highlight w:val="none"/>
                <w:lang w:eastAsia="zh-CN"/>
              </w:rPr>
              <w:t>。</w:t>
            </w:r>
          </w:p>
          <w:p>
            <w:pPr>
              <w:pStyle w:val="11"/>
              <w:bidi w:val="0"/>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有符合《矿山储量动态管理要求》规定的各种图纸，内容符合储量、损失量计算图要求</w:t>
            </w:r>
            <w:r>
              <w:rPr>
                <w:rFonts w:hint="eastAsia" w:asciiTheme="majorEastAsia" w:hAnsiTheme="majorEastAsia" w:eastAsiaTheme="majorEastAsia" w:cstheme="majorEastAsia"/>
                <w:sz w:val="21"/>
                <w:szCs w:val="21"/>
                <w:highlight w:val="none"/>
                <w:lang w:eastAsia="zh-CN"/>
              </w:rPr>
              <w:t>。</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有符合《矿山储量动态管理要求》规定的储量计算台账和损失量计算台账，种类齐全、填写及时、准确，有电子文档</w:t>
            </w:r>
          </w:p>
          <w:p>
            <w:pPr>
              <w:pStyle w:val="11"/>
              <w:bidi w:val="0"/>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有采掘工程平面图、工业广场平面图、井上下对照图、井底车场图、井田区域地形图、保安煤柱图、井筒断面图、主要巷道平面图等《煤矿测量规程》规定的基本矿图</w:t>
            </w:r>
            <w:r>
              <w:rPr>
                <w:rFonts w:hint="eastAsia" w:asciiTheme="majorEastAsia" w:hAnsiTheme="majorEastAsia" w:eastAsiaTheme="majorEastAsia" w:cstheme="majorEastAsia"/>
                <w:sz w:val="21"/>
                <w:szCs w:val="21"/>
                <w:highlight w:val="none"/>
                <w:lang w:eastAsia="zh-CN"/>
              </w:rPr>
              <w:t>。</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原始记录</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地质、测量的观测、描述应在现场进行，并记录在专门的记录簿上，记录簿统一编号保存</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1.有专用原始记录本，分档按时间顺序保存；</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2.记录内容齐全，字迹、草图清楚</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资料</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存档</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管理</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图纸、资料、文件等分类保管，建立纸质和电子目录索引、借阅记录台账，存档管理，电子文档至少每半年备份1次</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图纸、资料、文件等分类保管，建立纸质或电子目录索引、借阅记录台账，存档管理，电子文档至少每半年备份1次</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装备管理</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1.配置必要装备，规格及数量满足规定和工作需要；</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00B0F0"/>
                <w:kern w:val="0"/>
                <w:sz w:val="21"/>
                <w:szCs w:val="21"/>
                <w:highlight w:val="none"/>
              </w:rPr>
            </w:pPr>
            <w:r>
              <w:rPr>
                <w:rFonts w:hint="eastAsia" w:asciiTheme="majorEastAsia" w:hAnsiTheme="majorEastAsia" w:eastAsiaTheme="majorEastAsia" w:cstheme="majorEastAsia"/>
                <w:color w:val="00B0F0"/>
                <w:kern w:val="0"/>
                <w:sz w:val="21"/>
                <w:szCs w:val="21"/>
                <w:highlight w:val="none"/>
              </w:rPr>
              <w:t>2.建立健全地质信息数据库，每季度至少更新1次；</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3.地测防治水仪器定期校检并建立台账</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1.工器具装备完好，满足规定和工作需要；</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2.至少各有1种为煤矿地质和水文地质工作服务的物探装备；</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3.采用计算机制图；</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4.地测信息系统与上级公司联网并能正常使用</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增加</w:t>
            </w:r>
            <w:r>
              <w:rPr>
                <w:rFonts w:hint="eastAsia" w:asciiTheme="majorEastAsia" w:hAnsiTheme="majorEastAsia" w:eastAsiaTheme="majorEastAsia" w:cstheme="majorEastAsia"/>
                <w:color w:val="auto"/>
                <w:kern w:val="0"/>
                <w:sz w:val="21"/>
                <w:szCs w:val="21"/>
                <w:highlight w:val="none"/>
              </w:rPr>
              <w:t>地质信息数据库，每季度至少更新1次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065" w:type="dxa"/>
            <w:vMerge w:val="restart"/>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二、地质管理（35分）</w:t>
            </w: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地质观测与分析</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1.煤层、断层、褶曲、陷落柱、沉积岩、岩浆岩等地质观测及地质资料编录符合《煤矿地质工作细则》要求；</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2.跟踪地质变化，进行地质分析，及时提供分析成果及相关图件，满足生产需要</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1.按《煤矿地质工作规定》要求进行地质观测与资料编录；</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2.跟踪地质变化，进行地质分析，及时提供分析成果及相关图件</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8" w:hRule="atLeast"/>
          <w:jc w:val="center"/>
        </w:trPr>
        <w:tc>
          <w:tcPr>
            <w:tcW w:w="10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地质勘探及井下地质探测</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1.井上下钻探、物探、化探工程有经过批准的设计、有成果和总结报告；</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00B0F0"/>
                <w:kern w:val="0"/>
                <w:sz w:val="21"/>
                <w:szCs w:val="21"/>
                <w:highlight w:val="none"/>
              </w:rPr>
            </w:pPr>
            <w:r>
              <w:rPr>
                <w:rFonts w:hint="eastAsia" w:asciiTheme="majorEastAsia" w:hAnsiTheme="majorEastAsia" w:eastAsiaTheme="majorEastAsia" w:cstheme="majorEastAsia"/>
                <w:color w:val="00B0F0"/>
                <w:kern w:val="0"/>
                <w:sz w:val="21"/>
                <w:szCs w:val="21"/>
                <w:highlight w:val="none"/>
              </w:rPr>
              <w:t>2.有突出危险煤层的矿井，开拓新水平的井巷第一次揭穿（开）厚度为0.3m及以上煤层时，必须超前探测煤层厚度及地质构造；</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3.石门、立井、斜井和平硐等井巷揭煤前，应采用物探、钻探等手段综合探测煤层厚度、地质构造、瓦斯、水文地质及顶底板等地质条件并编制揭煤地质说明书；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00B0F0"/>
                <w:kern w:val="0"/>
                <w:sz w:val="21"/>
                <w:szCs w:val="21"/>
                <w:highlight w:val="none"/>
              </w:rPr>
            </w:pPr>
            <w:r>
              <w:rPr>
                <w:rFonts w:hint="eastAsia" w:asciiTheme="majorEastAsia" w:hAnsiTheme="majorEastAsia" w:eastAsiaTheme="majorEastAsia" w:cstheme="majorEastAsia"/>
                <w:color w:val="00B0F0"/>
                <w:kern w:val="0"/>
                <w:sz w:val="21"/>
                <w:szCs w:val="21"/>
                <w:highlight w:val="none"/>
              </w:rPr>
              <w:t>4.在突出煤层顶、底板掘进岩巷时，必须超前探测煤层及地质构造。当巷道距离突出煤层的最小法向距离小于10m时（在地质构造破坏带小于20m时），执行先探后掘；</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5.回采工作面形成后，应开展补充地质探查工作；</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B0F0"/>
                <w:kern w:val="0"/>
                <w:sz w:val="21"/>
                <w:szCs w:val="21"/>
                <w:highlight w:val="none"/>
              </w:rPr>
              <w:t>6.当巷道不能揭露煤层全厚时，按规定的间距探测煤层全厚</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1.井上下钻探、物探、化探工程应有设计、有成果和总结报告；</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2.按规定开展煤矿地质补充调查与勘探；</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3.按规定针对性地开展综合勘查与分析研究，编制研究报告</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新增探测煤层的要求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jc w:val="center"/>
        </w:trPr>
        <w:tc>
          <w:tcPr>
            <w:tcW w:w="10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地质说明书及采后总结</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1.按规定提交、审批采区地质说明书、掘进工作面地质说明书、回采工作面地质说明书；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00B0F0"/>
                <w:kern w:val="0"/>
                <w:sz w:val="21"/>
                <w:szCs w:val="21"/>
                <w:highlight w:val="none"/>
              </w:rPr>
            </w:pPr>
            <w:r>
              <w:rPr>
                <w:rFonts w:hint="eastAsia" w:asciiTheme="majorEastAsia" w:hAnsiTheme="majorEastAsia" w:eastAsiaTheme="majorEastAsia" w:cstheme="majorEastAsia"/>
                <w:color w:val="00B0F0"/>
                <w:kern w:val="0"/>
                <w:sz w:val="21"/>
                <w:szCs w:val="21"/>
                <w:highlight w:val="none"/>
              </w:rPr>
              <w:t>2.揭煤工作面距待揭煤层最小法距10m前或揭煤巷道开口前（在地质构造复杂、岩石破碎的区域法距20m前），编写揭煤地质说明书，由煤矿总工程师审批；</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3.工作面回采结束后，</w:t>
            </w:r>
            <w:r>
              <w:rPr>
                <w:rFonts w:hint="eastAsia" w:asciiTheme="majorEastAsia" w:hAnsiTheme="majorEastAsia" w:eastAsiaTheme="majorEastAsia" w:cstheme="majorEastAsia"/>
                <w:color w:val="00B0F0"/>
                <w:kern w:val="0"/>
                <w:sz w:val="21"/>
                <w:szCs w:val="21"/>
                <w:highlight w:val="none"/>
              </w:rPr>
              <w:t>30日内</w:t>
            </w:r>
            <w:r>
              <w:rPr>
                <w:rFonts w:hint="eastAsia" w:asciiTheme="majorEastAsia" w:hAnsiTheme="majorEastAsia" w:eastAsiaTheme="majorEastAsia" w:cstheme="majorEastAsia"/>
                <w:kern w:val="0"/>
                <w:sz w:val="21"/>
                <w:szCs w:val="21"/>
                <w:highlight w:val="none"/>
              </w:rPr>
              <w:t>提出采后地质总结报告，采区开采结束后</w:t>
            </w:r>
            <w:r>
              <w:rPr>
                <w:rFonts w:hint="eastAsia" w:asciiTheme="majorEastAsia" w:hAnsiTheme="majorEastAsia" w:eastAsiaTheme="majorEastAsia" w:cstheme="majorEastAsia"/>
                <w:color w:val="00B0F0"/>
                <w:kern w:val="0"/>
                <w:sz w:val="21"/>
                <w:szCs w:val="21"/>
                <w:highlight w:val="none"/>
              </w:rPr>
              <w:t>6个月内</w:t>
            </w:r>
            <w:r>
              <w:rPr>
                <w:rFonts w:hint="eastAsia" w:asciiTheme="majorEastAsia" w:hAnsiTheme="majorEastAsia" w:eastAsiaTheme="majorEastAsia" w:cstheme="majorEastAsia"/>
                <w:kern w:val="0"/>
                <w:sz w:val="21"/>
                <w:szCs w:val="21"/>
                <w:highlight w:val="none"/>
              </w:rPr>
              <w:t>，提出采区地质总结报告，报煤矿总工程师审批</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1.采掘工程设计或施工前，按时提交由总工程师批准的采区地质说明书、采煤工作面地质说明书、掘进工作面地质说明书；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2.井巷揭煤前，探明煤层厚度、构造、瓦斯地质、水文地质及顶底板岩性等地质条件，编制揭煤地质说明书；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3.采区和采煤工作面结束后，按规定编制采后总结</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新增揭煤地质说明书及工作面和采取回采总结报告的编制时间要求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7" w:hRule="atLeast"/>
          <w:jc w:val="center"/>
        </w:trPr>
        <w:tc>
          <w:tcPr>
            <w:tcW w:w="1065" w:type="dxa"/>
            <w:vMerge w:val="continue"/>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地质预报、水害预报</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1.地质预报应有年报、月报和临时性预报，预报与实际出入较大时，应分析原因，采取措施；</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2.突出矿井，采掘工作面距未保护区边缘50m前，及时编制发放临近未保护区通知单；</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3.水害预报内容符合《煤矿防治水细则》要求，内容齐全，有年报、月报和临时性预报，应包含突水危险性评价和水害处理意见等内容</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地质预报内容符合《煤矿地质工作规定》要求，内容齐全，有年报、月报和临时性预报，并以年为单位装订成册，归档保存</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jc w:val="center"/>
        </w:trPr>
        <w:tc>
          <w:tcPr>
            <w:tcW w:w="1065" w:type="dxa"/>
            <w:vMerge w:val="restart"/>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三、测量管理（20分）</w:t>
            </w:r>
          </w:p>
        </w:tc>
        <w:tc>
          <w:tcPr>
            <w:tcW w:w="1129"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控制系统</w:t>
            </w:r>
          </w:p>
        </w:tc>
        <w:tc>
          <w:tcPr>
            <w:tcW w:w="45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bidi="ar-SA"/>
              </w:rPr>
              <w:t>1.测量控制系统健全，精度符合《煤矿测量规程》要求；</w:t>
            </w:r>
          </w:p>
          <w:p>
            <w:pPr>
              <w:keepNext w:val="0"/>
              <w:keepLines w:val="0"/>
              <w:pageBreakBefore w:val="0"/>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bidi="ar-SA"/>
              </w:rPr>
              <w:t>2.及时延长井下基本控制导线和采区控制导线，</w:t>
            </w:r>
            <w:r>
              <w:rPr>
                <w:rFonts w:hint="eastAsia" w:asciiTheme="majorEastAsia" w:hAnsiTheme="majorEastAsia" w:eastAsiaTheme="majorEastAsia" w:cstheme="majorEastAsia"/>
                <w:color w:val="00B0F0"/>
                <w:sz w:val="21"/>
                <w:szCs w:val="21"/>
                <w:highlight w:val="none"/>
                <w:lang w:val="en-US" w:eastAsia="zh-CN" w:bidi="ar-SA"/>
              </w:rPr>
              <w:t>基本控制导线应每隔300~500m延长一次，采区控制导线应随巷道掘进30~100m延长一次</w:t>
            </w:r>
          </w:p>
        </w:tc>
        <w:tc>
          <w:tcPr>
            <w:tcW w:w="45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bidi="ar-SA"/>
              </w:rPr>
              <w:t>1.测量控制系统健全，精度符合《煤矿测量规程》要求；</w:t>
            </w:r>
          </w:p>
          <w:p>
            <w:pPr>
              <w:keepNext w:val="0"/>
              <w:keepLines w:val="0"/>
              <w:pageBreakBefore w:val="0"/>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bidi="ar-SA"/>
              </w:rPr>
              <w:t>2.及时延长井下基本控制导线和采区控制导线</w:t>
            </w:r>
          </w:p>
        </w:tc>
        <w:tc>
          <w:tcPr>
            <w:tcW w:w="269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bidi="ar-SA"/>
              </w:rPr>
              <w:t>新增导线控制要求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10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left"/>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贯通测量</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1.贯通精度满足设计要求,两井贯通和一井内导线距离3000m以上贯通测量工程应有设计，并按规定审批和总结；</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B0F0"/>
                <w:kern w:val="0"/>
                <w:sz w:val="21"/>
                <w:szCs w:val="21"/>
                <w:highlight w:val="none"/>
              </w:rPr>
              <w:t>2.贯通设计、贯通总结及贯通后联测资料齐全，有精度评定资料</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贯通精度满足设计要求,两井贯通和一井内导线距离3000m以上贯通测量工程应有设计，并按规定审批和总结</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新增精度评定资料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jc w:val="center"/>
        </w:trPr>
        <w:tc>
          <w:tcPr>
            <w:tcW w:w="10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left"/>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测量通知单</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贯通、开掘、放线变更、停掘、停采、过空间距离小于巷高或巷宽4倍的相邻巷道等重点测量工作，及时发送通知单</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1.贯通、开掘、放线变更、停掘、停采、过特殊地质异常区、过空间距离小于巷高或巷宽4倍的相邻巷道等重点测量工作，执行通知单制度；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2.通知单按规定审批、提前发送到施工单位、相关部门和人员</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10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tLeast"/>
              <w:ind w:firstLine="0" w:firstLineChars="0"/>
              <w:jc w:val="left"/>
              <w:rPr>
                <w:rFonts w:hint="eastAsia" w:asciiTheme="majorEastAsia" w:hAnsiTheme="majorEastAsia" w:eastAsiaTheme="majorEastAsia" w:cstheme="majorEastAsia"/>
                <w:kern w:val="0"/>
                <w:sz w:val="21"/>
                <w:szCs w:val="21"/>
                <w:highlight w:val="none"/>
              </w:rPr>
            </w:pPr>
          </w:p>
        </w:tc>
        <w:tc>
          <w:tcPr>
            <w:tcW w:w="1129"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地面沉陷观测</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进行地面沉陷观测和分析，提供符合矿井情况的有关岩移参数；及时填绘采煤沉陷综合治理图；绘制矿井范围内受采动影响土地塌陷图表</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1.进行地面沉陷观测；</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2.提供符合矿井情况的有关岩移参数</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1.及时填绘采煤沉陷综合治理图；</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FF0000"/>
                <w:kern w:val="0"/>
                <w:sz w:val="21"/>
                <w:szCs w:val="21"/>
                <w:highlight w:val="none"/>
              </w:rPr>
            </w:pPr>
            <w:r>
              <w:rPr>
                <w:rFonts w:hint="eastAsia" w:asciiTheme="majorEastAsia" w:hAnsiTheme="majorEastAsia" w:eastAsiaTheme="majorEastAsia" w:cstheme="majorEastAsia"/>
                <w:color w:val="FF0000"/>
                <w:kern w:val="0"/>
                <w:sz w:val="21"/>
                <w:szCs w:val="21"/>
                <w:highlight w:val="none"/>
              </w:rPr>
              <w:t>2.建立地表塌陷裂缝治理台账、村庄搬迁台账；</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3.绘制矿井范围内受采动影响土地塌陷图表</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4" w:hRule="atLeast"/>
          <w:jc w:val="center"/>
        </w:trPr>
        <w:tc>
          <w:tcPr>
            <w:tcW w:w="1065"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四、资源储量管理（10分）</w:t>
            </w:r>
          </w:p>
        </w:tc>
        <w:tc>
          <w:tcPr>
            <w:tcW w:w="1129"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strike/>
                <w:kern w:val="0"/>
                <w:sz w:val="21"/>
                <w:szCs w:val="21"/>
                <w:highlight w:val="none"/>
              </w:rPr>
            </w:pPr>
            <w:r>
              <w:rPr>
                <w:rFonts w:hint="eastAsia" w:asciiTheme="majorEastAsia" w:hAnsiTheme="majorEastAsia" w:eastAsiaTheme="majorEastAsia" w:cstheme="majorEastAsia"/>
                <w:kern w:val="0"/>
                <w:sz w:val="21"/>
                <w:szCs w:val="21"/>
                <w:highlight w:val="none"/>
              </w:rPr>
              <w:t>“三量”管理</w:t>
            </w:r>
          </w:p>
        </w:tc>
        <w:tc>
          <w:tcPr>
            <w:tcW w:w="4500" w:type="dxa"/>
            <w:tcBorders>
              <w:tl2br w:val="nil"/>
              <w:tr2bl w:val="nil"/>
            </w:tcBorders>
            <w:vAlign w:val="center"/>
          </w:tcPr>
          <w:p>
            <w:pPr>
              <w:keepNext w:val="0"/>
              <w:keepLines w:val="0"/>
              <w:pageBreakBefore w:val="0"/>
              <w:widowControl/>
              <w:tabs>
                <w:tab w:val="left" w:pos="312"/>
              </w:tabs>
              <w:kinsoku/>
              <w:wordWrap/>
              <w:overflowPunct/>
              <w:topLinePunct w:val="0"/>
              <w:autoSpaceDE/>
              <w:autoSpaceDN/>
              <w:bidi w:val="0"/>
              <w:spacing w:line="240" w:lineRule="atLeast"/>
              <w:ind w:firstLine="0" w:firstLineChars="0"/>
              <w:jc w:val="left"/>
              <w:textAlignment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B0F0"/>
                <w:kern w:val="0"/>
                <w:sz w:val="21"/>
                <w:szCs w:val="21"/>
                <w:highlight w:val="none"/>
              </w:rPr>
              <w:t>1.每季度分析形成期末“三量”动态报表；</w:t>
            </w:r>
            <w:r>
              <w:rPr>
                <w:rFonts w:hint="eastAsia" w:asciiTheme="majorEastAsia" w:hAnsiTheme="majorEastAsia" w:eastAsiaTheme="majorEastAsia" w:cstheme="majorEastAsia"/>
                <w:kern w:val="0"/>
                <w:sz w:val="21"/>
                <w:szCs w:val="21"/>
                <w:highlight w:val="none"/>
              </w:rPr>
              <w:t>根据采掘接续变化，</w:t>
            </w:r>
            <w:r>
              <w:rPr>
                <w:rFonts w:hint="eastAsia" w:asciiTheme="majorEastAsia" w:hAnsiTheme="majorEastAsia" w:eastAsiaTheme="majorEastAsia" w:cstheme="majorEastAsia"/>
                <w:color w:val="00B0F0"/>
                <w:kern w:val="0"/>
                <w:sz w:val="21"/>
                <w:szCs w:val="21"/>
                <w:highlight w:val="none"/>
              </w:rPr>
              <w:t>每年不少于1次</w:t>
            </w:r>
            <w:r>
              <w:rPr>
                <w:rFonts w:hint="eastAsia" w:asciiTheme="majorEastAsia" w:hAnsiTheme="majorEastAsia" w:eastAsiaTheme="majorEastAsia" w:cstheme="majorEastAsia"/>
                <w:kern w:val="0"/>
                <w:sz w:val="21"/>
                <w:szCs w:val="21"/>
                <w:highlight w:val="none"/>
              </w:rPr>
              <w:t>对“三量”动态变化进行统计和分析，形成分析报告；</w:t>
            </w:r>
          </w:p>
          <w:p>
            <w:pPr>
              <w:keepNext w:val="0"/>
              <w:keepLines w:val="0"/>
              <w:pageBreakBefore w:val="0"/>
              <w:widowControl/>
              <w:tabs>
                <w:tab w:val="left" w:pos="312"/>
              </w:tabs>
              <w:kinsoku/>
              <w:wordWrap/>
              <w:overflowPunct/>
              <w:topLinePunct w:val="0"/>
              <w:autoSpaceDE/>
              <w:autoSpaceDN/>
              <w:bidi w:val="0"/>
              <w:spacing w:line="240" w:lineRule="atLeast"/>
              <w:ind w:firstLine="0" w:firstLineChars="0"/>
              <w:jc w:val="left"/>
              <w:textAlignment w:val="center"/>
              <w:rPr>
                <w:rFonts w:hint="eastAsia" w:asciiTheme="majorEastAsia" w:hAnsiTheme="majorEastAsia" w:eastAsiaTheme="majorEastAsia" w:cstheme="majorEastAsia"/>
                <w:color w:val="00B0F0"/>
                <w:kern w:val="0"/>
                <w:sz w:val="21"/>
                <w:szCs w:val="21"/>
                <w:highlight w:val="none"/>
              </w:rPr>
            </w:pPr>
            <w:r>
              <w:rPr>
                <w:rFonts w:hint="eastAsia" w:asciiTheme="majorEastAsia" w:hAnsiTheme="majorEastAsia" w:eastAsiaTheme="majorEastAsia" w:cstheme="majorEastAsia"/>
                <w:color w:val="00B0F0"/>
                <w:kern w:val="0"/>
                <w:sz w:val="21"/>
                <w:szCs w:val="21"/>
                <w:highlight w:val="none"/>
              </w:rPr>
              <w:t>2.根据采掘工作面接续计划，计算最短“三量”可采期；</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strike/>
                <w:kern w:val="0"/>
                <w:sz w:val="21"/>
                <w:szCs w:val="21"/>
                <w:highlight w:val="none"/>
              </w:rPr>
            </w:pPr>
            <w:r>
              <w:rPr>
                <w:rFonts w:hint="eastAsia" w:asciiTheme="majorEastAsia" w:hAnsiTheme="majorEastAsia" w:eastAsiaTheme="majorEastAsia" w:cstheme="majorEastAsia"/>
                <w:kern w:val="0"/>
                <w:sz w:val="21"/>
                <w:szCs w:val="21"/>
                <w:highlight w:val="none"/>
              </w:rPr>
              <w:t>3.</w:t>
            </w:r>
            <w:r>
              <w:rPr>
                <w:rFonts w:hint="eastAsia" w:asciiTheme="majorEastAsia" w:hAnsiTheme="majorEastAsia" w:eastAsiaTheme="majorEastAsia" w:cstheme="majorEastAsia"/>
                <w:color w:val="00B0F0"/>
                <w:kern w:val="0"/>
                <w:sz w:val="21"/>
                <w:szCs w:val="21"/>
                <w:highlight w:val="none"/>
              </w:rPr>
              <w:t>“三量”可采期未达到规定要求的，应当报告煤矿企业，并主动采取限产或停产措施，制定相应的灾害治理和采掘调整计划方案，上报煤矿企业；</w:t>
            </w:r>
            <w:r>
              <w:rPr>
                <w:rFonts w:hint="eastAsia" w:asciiTheme="majorEastAsia" w:hAnsiTheme="majorEastAsia" w:eastAsiaTheme="majorEastAsia" w:cstheme="majorEastAsia"/>
                <w:kern w:val="0"/>
                <w:sz w:val="21"/>
                <w:szCs w:val="21"/>
                <w:highlight w:val="none"/>
              </w:rPr>
              <w:t>采取限产措施后，开拓、准备、回采煤量可采期符合规定</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有符合《矿山储量动态管理要求》规定的各种图纸，内容符合储量、损失量计算图要求</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有符合《矿山储量动态管理要求》规定的储量计算台账和损失量计算台账，种类齐全、填写及时、准确，有电子文档</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1.储量动态清楚，损失量及构成原因等准确；</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2.储量变动批文、报告完整，按时间顺序编号、合订；</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3.定期分析回采率，能如实反映储量损失情况；</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4.采区、工作面结束后，有损失率分析报告；</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5.每半年进行1次全矿回采率总结；</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6.三年内丢煤通知单完整无缺，按时间顺序编号、合订；</w:t>
            </w:r>
          </w:p>
          <w:p>
            <w:pPr>
              <w:pStyle w:val="11"/>
              <w:bidi w:val="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7.采区、工作面回采率符合要求</w:t>
            </w: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新增季度末形成“三量”动态报表；最短“三量”可采期；“三量”可采期未达到规定要求采取的措施及上报要求。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065"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附加项</w:t>
            </w:r>
          </w:p>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（2分）</w:t>
            </w:r>
          </w:p>
        </w:tc>
        <w:tc>
          <w:tcPr>
            <w:tcW w:w="1129" w:type="dxa"/>
            <w:tcBorders>
              <w:tl2br w:val="nil"/>
              <w:tr2bl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科技创新</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B0F0"/>
                <w:kern w:val="0"/>
                <w:sz w:val="21"/>
                <w:szCs w:val="21"/>
                <w:highlight w:val="none"/>
              </w:rPr>
              <w:t>积极推进透明地质新理论、新技术、新方法、新装备等建设应用</w:t>
            </w:r>
          </w:p>
        </w:tc>
        <w:tc>
          <w:tcPr>
            <w:tcW w:w="45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kern w:val="0"/>
                <w:sz w:val="21"/>
                <w:szCs w:val="21"/>
                <w:highlight w:val="none"/>
              </w:rPr>
            </w:pPr>
          </w:p>
        </w:tc>
        <w:tc>
          <w:tcPr>
            <w:tcW w:w="26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新增科技创新</w:t>
            </w:r>
          </w:p>
        </w:tc>
      </w:tr>
    </w:tbl>
    <w:p>
      <w:pPr>
        <w:jc w:val="center"/>
        <w:rPr>
          <w:rFonts w:hint="eastAsia" w:ascii="宋体" w:hAnsi="宋体" w:eastAsia="宋体" w:cs="宋体"/>
          <w:b/>
          <w:bCs/>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煤矿</w:t>
      </w:r>
      <w:r>
        <w:rPr>
          <w:rFonts w:hint="eastAsia" w:ascii="宋体" w:hAnsi="宋体" w:eastAsia="宋体" w:cs="宋体"/>
          <w:b/>
          <w:bCs/>
          <w:color w:val="FF0000"/>
          <w:sz w:val="32"/>
          <w:szCs w:val="32"/>
          <w:highlight w:val="none"/>
        </w:rPr>
        <w:t>采煤</w:t>
      </w:r>
      <w:r>
        <w:rPr>
          <w:rFonts w:hint="eastAsia" w:ascii="宋体" w:hAnsi="宋体" w:eastAsia="宋体" w:cs="宋体"/>
          <w:b/>
          <w:bCs/>
          <w:sz w:val="32"/>
          <w:szCs w:val="32"/>
          <w:highlight w:val="none"/>
        </w:rPr>
        <w:t>标准化评分表</w:t>
      </w:r>
    </w:p>
    <w:tbl>
      <w:tblPr>
        <w:tblStyle w:val="8"/>
        <w:tblpPr w:leftFromText="180" w:rightFromText="180" w:vertAnchor="text" w:horzAnchor="page" w:tblpXSpec="center" w:tblpY="567"/>
        <w:tblOverlap w:val="never"/>
        <w:tblW w:w="13938"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64"/>
        <w:gridCol w:w="990"/>
        <w:gridCol w:w="4902"/>
        <w:gridCol w:w="4740"/>
        <w:gridCol w:w="234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964" w:type="dxa"/>
            <w:tcBorders>
              <w:left w:val="nil"/>
            </w:tcBorders>
            <w:noWrap w:val="0"/>
            <w:vAlign w:val="center"/>
          </w:tcPr>
          <w:p>
            <w:pPr>
              <w:widowControl/>
              <w:adjustRightInd w:val="0"/>
              <w:snapToGrid w:val="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项目</w:t>
            </w:r>
          </w:p>
        </w:tc>
        <w:tc>
          <w:tcPr>
            <w:tcW w:w="990" w:type="dxa"/>
            <w:noWrap w:val="0"/>
            <w:vAlign w:val="center"/>
          </w:tcPr>
          <w:p>
            <w:pPr>
              <w:widowControl/>
              <w:adjustRightInd w:val="0"/>
              <w:snapToGrid w:val="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项目内容</w:t>
            </w:r>
          </w:p>
        </w:tc>
        <w:tc>
          <w:tcPr>
            <w:tcW w:w="4902" w:type="dxa"/>
            <w:noWrap w:val="0"/>
            <w:vAlign w:val="center"/>
          </w:tcPr>
          <w:p>
            <w:pPr>
              <w:widowControl/>
              <w:adjustRightInd w:val="0"/>
              <w:snapToGrid w:val="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2024版</w:t>
            </w:r>
            <w:r>
              <w:rPr>
                <w:rFonts w:hint="eastAsia" w:asciiTheme="minorEastAsia" w:hAnsiTheme="minorEastAsia" w:eastAsiaTheme="minorEastAsia" w:cstheme="minorEastAsia"/>
                <w:b/>
                <w:bCs/>
                <w:sz w:val="21"/>
                <w:szCs w:val="21"/>
                <w:highlight w:val="none"/>
                <w:lang w:eastAsia="zh-CN"/>
              </w:rPr>
              <w:t>基本要求</w:t>
            </w:r>
          </w:p>
        </w:tc>
        <w:tc>
          <w:tcPr>
            <w:tcW w:w="4740" w:type="dxa"/>
            <w:noWrap w:val="0"/>
            <w:vAlign w:val="center"/>
          </w:tcPr>
          <w:p>
            <w:pPr>
              <w:widowControl/>
              <w:adjustRightInd w:val="0"/>
              <w:snapToGrid w:val="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2020版基本要求</w:t>
            </w:r>
          </w:p>
        </w:tc>
        <w:tc>
          <w:tcPr>
            <w:tcW w:w="2342" w:type="dxa"/>
            <w:noWrap w:val="0"/>
            <w:vAlign w:val="center"/>
          </w:tcPr>
          <w:p>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变化</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56" w:hRule="atLeast"/>
          <w:jc w:val="center"/>
        </w:trPr>
        <w:tc>
          <w:tcPr>
            <w:tcW w:w="964" w:type="dxa"/>
            <w:vMerge w:val="restart"/>
            <w:tcBorders>
              <w:left w:val="nil"/>
            </w:tcBorders>
            <w:noWrap w:val="0"/>
            <w:textDirection w:val="tbRlV"/>
            <w:vAlign w:val="center"/>
          </w:tcPr>
          <w:p>
            <w:pPr>
              <w:pStyle w:val="13"/>
              <w:adjustRightInd w:val="0"/>
              <w:snapToGrid w:val="0"/>
              <w:ind w:right="113"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0"/>
                <w:sz w:val="21"/>
                <w:szCs w:val="21"/>
                <w:highlight w:val="none"/>
              </w:rPr>
              <w:t>一、基础管理（15分）</w:t>
            </w:r>
          </w:p>
        </w:tc>
        <w:tc>
          <w:tcPr>
            <w:tcW w:w="990" w:type="dxa"/>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监测</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1.工作面进行支护质量检查和顶板动态监测；进、回风巷开展围岩表面位移观测，锚杆支护巷道有顶板离层监测；</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2.观测、监测有记录，记录数据符合实际；</w:t>
            </w:r>
            <w:r>
              <w:rPr>
                <w:rFonts w:hint="eastAsia" w:asciiTheme="minorEastAsia" w:hAnsiTheme="minorEastAsia" w:eastAsiaTheme="minorEastAsia" w:cstheme="minorEastAsia"/>
                <w:color w:val="0070C0"/>
                <w:kern w:val="0"/>
                <w:sz w:val="21"/>
                <w:szCs w:val="21"/>
                <w:highlight w:val="none"/>
              </w:rPr>
              <w:t>每月至少分析1次观测数据的变化规律，形成报告指导安全生产；</w:t>
            </w:r>
          </w:p>
          <w:p>
            <w:pPr>
              <w:adjustRightInd w:val="0"/>
              <w:snapToGrid w:val="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color w:val="0070C0"/>
                <w:kern w:val="0"/>
                <w:sz w:val="21"/>
                <w:szCs w:val="21"/>
                <w:highlight w:val="none"/>
              </w:rPr>
              <w:t>顶板离层临界值在作业规程中规定，超过临界值时顶板有加固措施</w:t>
            </w:r>
          </w:p>
        </w:tc>
        <w:tc>
          <w:tcPr>
            <w:tcW w:w="4740" w:type="dxa"/>
            <w:noWrap w:val="0"/>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1.采煤工作面实行顶板动态和支护质量监测；进、回风巷实行围岩变形观测，锚杆支护有顶板离层监测；</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2.监测观测有记录，记录数据符合实际；</w:t>
            </w:r>
          </w:p>
          <w:p>
            <w:pPr>
              <w:adjustRightInd w:val="0"/>
              <w:snapToGrid w:val="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sz w:val="21"/>
                <w:szCs w:val="21"/>
                <w:highlight w:val="none"/>
              </w:rPr>
              <w:t>3.异常情况有处理意见并落实；</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4.对观测数据进行规律分析，有分析结果</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删除“</w:t>
            </w:r>
            <w:r>
              <w:rPr>
                <w:rFonts w:hint="eastAsia" w:asciiTheme="minorEastAsia" w:hAnsiTheme="minorEastAsia" w:eastAsiaTheme="minorEastAsia" w:cstheme="minorEastAsia"/>
                <w:b w:val="0"/>
                <w:bCs w:val="0"/>
                <w:color w:val="auto"/>
                <w:sz w:val="21"/>
                <w:szCs w:val="21"/>
                <w:highlight w:val="none"/>
              </w:rPr>
              <w:t>异常情况有处理意见并落实</w:t>
            </w:r>
            <w:r>
              <w:rPr>
                <w:rFonts w:hint="eastAsia" w:asciiTheme="minorEastAsia" w:hAnsiTheme="minorEastAsia" w:eastAsiaTheme="minorEastAsia" w:cstheme="minorEastAsia"/>
                <w:b w:val="0"/>
                <w:bCs w:val="0"/>
                <w:color w:val="auto"/>
                <w:sz w:val="21"/>
                <w:szCs w:val="21"/>
                <w:highlight w:val="none"/>
                <w:lang w:eastAsia="zh-CN"/>
              </w:rPr>
              <w:t>”要求，</w:t>
            </w:r>
          </w:p>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新增“每月至少分析1次观测数据的变化规律，形成报告指导安全生产；顶板离层临界值在作业规程中规定，超过临界值时顶板有加固措施”</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76"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noWrap w:val="0"/>
            <w:vAlign w:val="center"/>
          </w:tcPr>
          <w:p>
            <w:pPr>
              <w:adjustRightInd w:val="0"/>
              <w:snapToGrid w:val="0"/>
              <w:ind w:left="315"/>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规</w:t>
            </w:r>
          </w:p>
          <w:p>
            <w:pPr>
              <w:adjustRightInd w:val="0"/>
              <w:snapToGrid w:val="0"/>
              <w:ind w:left="315"/>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程</w:t>
            </w:r>
          </w:p>
          <w:p>
            <w:pPr>
              <w:adjustRightInd w:val="0"/>
              <w:snapToGrid w:val="0"/>
              <w:ind w:left="315"/>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措</w:t>
            </w:r>
          </w:p>
          <w:p>
            <w:pPr>
              <w:adjustRightInd w:val="0"/>
              <w:snapToGrid w:val="0"/>
              <w:ind w:left="315"/>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施</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1.作业规程编制和内容符合《煤矿安全规程》等相关要求；支护方式的选择、支护强度的计算有依据；工作面条件发生变化时，及时修改作业规程或补充安全技术措施；</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2.工作面安装拆除、初次放顶、强制放顶、收尾、</w:t>
            </w:r>
            <w:r>
              <w:rPr>
                <w:rFonts w:hint="eastAsia" w:asciiTheme="minorEastAsia" w:hAnsiTheme="minorEastAsia" w:eastAsiaTheme="minorEastAsia" w:cstheme="minorEastAsia"/>
                <w:color w:val="0000FF"/>
                <w:kern w:val="0"/>
                <w:sz w:val="21"/>
                <w:szCs w:val="21"/>
                <w:highlight w:val="none"/>
              </w:rPr>
              <w:t>遇顶底板松软或者破碎</w:t>
            </w:r>
            <w:r>
              <w:rPr>
                <w:rFonts w:hint="eastAsia" w:asciiTheme="minorEastAsia" w:hAnsiTheme="minorEastAsia" w:eastAsiaTheme="minorEastAsia" w:cstheme="minorEastAsia"/>
                <w:kern w:val="0"/>
                <w:sz w:val="21"/>
                <w:szCs w:val="21"/>
                <w:highlight w:val="none"/>
              </w:rPr>
              <w:t>、过断层</w:t>
            </w:r>
            <w:r>
              <w:rPr>
                <w:rFonts w:hint="eastAsia" w:asciiTheme="minorEastAsia" w:hAnsiTheme="minorEastAsia" w:eastAsiaTheme="minorEastAsia" w:cstheme="minorEastAsia"/>
                <w:color w:val="0000FF"/>
                <w:kern w:val="0"/>
                <w:sz w:val="21"/>
                <w:szCs w:val="21"/>
                <w:highlight w:val="none"/>
              </w:rPr>
              <w:t>、过老空区</w:t>
            </w:r>
            <w:r>
              <w:rPr>
                <w:rFonts w:hint="eastAsia" w:asciiTheme="minorEastAsia" w:hAnsiTheme="minorEastAsia" w:eastAsiaTheme="minorEastAsia" w:cstheme="minorEastAsia"/>
                <w:kern w:val="0"/>
                <w:sz w:val="21"/>
                <w:szCs w:val="21"/>
                <w:highlight w:val="none"/>
              </w:rPr>
              <w:t>、过空巷、过煤柱、过冒顶区、过钻孔、过陷落柱、</w:t>
            </w:r>
            <w:r>
              <w:rPr>
                <w:rFonts w:hint="eastAsia" w:asciiTheme="minorEastAsia" w:hAnsiTheme="minorEastAsia" w:eastAsiaTheme="minorEastAsia" w:cstheme="minorEastAsia"/>
                <w:color w:val="0000FF"/>
                <w:kern w:val="0"/>
                <w:sz w:val="21"/>
                <w:szCs w:val="21"/>
                <w:highlight w:val="none"/>
              </w:rPr>
              <w:t>巷道维修</w:t>
            </w:r>
            <w:r>
              <w:rPr>
                <w:rFonts w:hint="eastAsia" w:asciiTheme="minorEastAsia" w:hAnsiTheme="minorEastAsia" w:eastAsiaTheme="minorEastAsia" w:cstheme="minorEastAsia"/>
                <w:kern w:val="0"/>
                <w:sz w:val="21"/>
                <w:szCs w:val="21"/>
                <w:highlight w:val="none"/>
              </w:rPr>
              <w:t>、托伪顶开采等，编制安全技术措施并组织实施；</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color w:val="0000FF"/>
                <w:kern w:val="0"/>
                <w:sz w:val="21"/>
                <w:szCs w:val="21"/>
                <w:highlight w:val="none"/>
              </w:rPr>
              <w:t>规程措施在施工前审批完成并贯彻</w:t>
            </w:r>
            <w:r>
              <w:rPr>
                <w:rFonts w:hint="eastAsia" w:asciiTheme="minorEastAsia" w:hAnsiTheme="minorEastAsia" w:eastAsiaTheme="minorEastAsia" w:cstheme="minorEastAsia"/>
                <w:kern w:val="0"/>
                <w:sz w:val="21"/>
                <w:szCs w:val="21"/>
                <w:highlight w:val="none"/>
              </w:rPr>
              <w:t>；</w:t>
            </w:r>
          </w:p>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4.煤矿总工程师至少每2个月组织对作业规程进行复审，并有复审意见</w:t>
            </w:r>
          </w:p>
        </w:tc>
        <w:tc>
          <w:tcPr>
            <w:tcW w:w="4740" w:type="dxa"/>
            <w:noWrap w:val="0"/>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1.作业规程符合《煤矿安全规程》等要求；采煤工作面地质条件发生变化时，及时修改作业规程或补充安全技术措施</w:t>
            </w:r>
            <w:r>
              <w:rPr>
                <w:rFonts w:hint="eastAsia" w:asciiTheme="minorEastAsia" w:hAnsiTheme="minorEastAsia" w:eastAsiaTheme="minorEastAsia" w:cstheme="minorEastAsia"/>
                <w:kern w:val="0"/>
                <w:sz w:val="21"/>
                <w:szCs w:val="21"/>
                <w:highlight w:val="none"/>
              </w:rPr>
              <w:t>；</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2.矿总工程师至少每两个月组织对作业规程及贯彻实施情况进行复审，且有复审意见；</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3.工作面安装、初次放顶、强制放顶、收尾、回撤、过地质构造带、过老巷、过煤柱、过冒顶区、过钻孔、过陷落柱等，以及托伪顶开采时，制定安全技术措施并组织实施</w:t>
            </w:r>
            <w:r>
              <w:rPr>
                <w:rFonts w:hint="eastAsia" w:asciiTheme="minorEastAsia" w:hAnsiTheme="minorEastAsia" w:eastAsiaTheme="minorEastAsia" w:cstheme="minorEastAsia"/>
                <w:kern w:val="0"/>
                <w:sz w:val="21"/>
                <w:szCs w:val="21"/>
                <w:highlight w:val="none"/>
              </w:rPr>
              <w:t>；</w:t>
            </w:r>
          </w:p>
          <w:p>
            <w:pPr>
              <w:adjustRightInd w:val="0"/>
              <w:snapToGrid w:val="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sz w:val="21"/>
                <w:szCs w:val="21"/>
                <w:highlight w:val="none"/>
              </w:rPr>
              <w:t>4.作业规程中支护方式的选择、支护强度的计算有依据</w:t>
            </w:r>
            <w:r>
              <w:rPr>
                <w:rFonts w:hint="eastAsia" w:asciiTheme="minorEastAsia" w:hAnsiTheme="minorEastAsia" w:eastAsiaTheme="minorEastAsia" w:cstheme="minorEastAsia"/>
                <w:color w:val="FF0000"/>
                <w:kern w:val="0"/>
                <w:sz w:val="21"/>
                <w:szCs w:val="21"/>
                <w:highlight w:val="none"/>
              </w:rPr>
              <w:t>；</w:t>
            </w:r>
          </w:p>
          <w:p>
            <w:pPr>
              <w:adjustRightInd w:val="0"/>
              <w:snapToGrid w:val="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sz w:val="21"/>
                <w:szCs w:val="21"/>
                <w:highlight w:val="none"/>
              </w:rPr>
              <w:t>5.作业规程中各种附图完整规范</w:t>
            </w:r>
            <w:r>
              <w:rPr>
                <w:rFonts w:hint="eastAsia" w:asciiTheme="minorEastAsia" w:hAnsiTheme="minorEastAsia" w:eastAsiaTheme="minorEastAsia" w:cstheme="minorEastAsia"/>
                <w:color w:val="FF0000"/>
                <w:kern w:val="0"/>
                <w:sz w:val="21"/>
                <w:szCs w:val="21"/>
                <w:highlight w:val="none"/>
              </w:rPr>
              <w:t>；</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FF0000"/>
                <w:sz w:val="21"/>
                <w:szCs w:val="21"/>
                <w:highlight w:val="none"/>
              </w:rPr>
              <w:t>6.放顶煤开采工作面开采设计制定有防瓦斯、防灭火、防水等灾害治理专项安全技术措施，并按规定进行审批和验收</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删除“作业规程中支护方式的选择、支护强度的计算有依据；作业规程中各种附图完整规范；放顶煤开采工作面开采设计制定有防瓦斯、防灭火、防水等灾害治理专项安全技术措施，并按规定进行审批和验收”</w:t>
            </w:r>
          </w:p>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新增采煤工作面“</w:t>
            </w:r>
            <w:r>
              <w:rPr>
                <w:rFonts w:hint="eastAsia" w:asciiTheme="minorEastAsia" w:hAnsiTheme="minorEastAsia" w:eastAsiaTheme="minorEastAsia" w:cstheme="minorEastAsia"/>
                <w:b w:val="0"/>
                <w:bCs w:val="0"/>
                <w:color w:val="auto"/>
                <w:kern w:val="0"/>
                <w:sz w:val="21"/>
                <w:szCs w:val="21"/>
                <w:highlight w:val="none"/>
              </w:rPr>
              <w:t>遇顶底板松软或者破碎、过老空区、巷道维修；</w:t>
            </w:r>
          </w:p>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及</w:t>
            </w:r>
            <w:r>
              <w:rPr>
                <w:rFonts w:hint="eastAsia" w:asciiTheme="minorEastAsia" w:hAnsiTheme="minorEastAsia" w:eastAsiaTheme="minorEastAsia" w:cstheme="minorEastAsia"/>
                <w:b w:val="0"/>
                <w:bCs w:val="0"/>
                <w:color w:val="auto"/>
                <w:kern w:val="0"/>
                <w:sz w:val="21"/>
                <w:szCs w:val="21"/>
                <w:highlight w:val="none"/>
              </w:rPr>
              <w:t>规程措施在施工前审批完成并贯彻；</w:t>
            </w:r>
            <w:r>
              <w:rPr>
                <w:rFonts w:hint="eastAsia" w:asciiTheme="minorEastAsia" w:hAnsiTheme="minorEastAsia" w:eastAsiaTheme="minorEastAsia" w:cstheme="minorEastAsia"/>
                <w:b w:val="0"/>
                <w:bCs w:val="0"/>
                <w:color w:val="auto"/>
                <w:sz w:val="21"/>
                <w:szCs w:val="21"/>
                <w:highlight w:val="none"/>
                <w:lang w:eastAsia="zh-CN"/>
              </w:rPr>
              <w:t>”</w:t>
            </w:r>
          </w:p>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181"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noWrap w:val="0"/>
            <w:vAlign w:val="center"/>
          </w:tcPr>
          <w:p>
            <w:pPr>
              <w:adjustRightInd w:val="0"/>
              <w:snapToGrid w:val="0"/>
              <w:ind w:left="315"/>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管理</w:t>
            </w:r>
          </w:p>
          <w:p>
            <w:pPr>
              <w:adjustRightInd w:val="0"/>
              <w:snapToGrid w:val="0"/>
              <w:ind w:left="315"/>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制度</w:t>
            </w:r>
          </w:p>
        </w:tc>
        <w:tc>
          <w:tcPr>
            <w:tcW w:w="4902" w:type="dxa"/>
            <w:noWrap w:val="0"/>
            <w:vAlign w:val="center"/>
          </w:tcPr>
          <w:p>
            <w:pPr>
              <w:adjustRightInd w:val="0"/>
              <w:snapToGrid w:val="0"/>
              <w:rPr>
                <w:rFonts w:hint="eastAsia" w:asciiTheme="minorEastAsia" w:hAnsiTheme="minorEastAsia" w:eastAsiaTheme="minorEastAsia" w:cstheme="minorEastAsia"/>
                <w:kern w:val="2"/>
                <w:sz w:val="21"/>
                <w:szCs w:val="21"/>
                <w:highlight w:val="none"/>
                <w:lang w:val="en-US" w:eastAsia="zh-CN" w:bidi="ar-SA"/>
              </w:rPr>
            </w:pPr>
          </w:p>
        </w:tc>
        <w:tc>
          <w:tcPr>
            <w:tcW w:w="4740" w:type="dxa"/>
            <w:noWrap w:val="0"/>
            <w:vAlign w:val="center"/>
          </w:tcPr>
          <w:p>
            <w:pPr>
              <w:adjustRightInd w:val="0"/>
              <w:snapToGrid w:val="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sz w:val="21"/>
                <w:szCs w:val="21"/>
                <w:highlight w:val="none"/>
              </w:rPr>
              <w:t>1.有工作面顶板管理制度，有支护质量检查、顶板动态监测和分析制度</w:t>
            </w:r>
            <w:r>
              <w:rPr>
                <w:rFonts w:hint="eastAsia" w:asciiTheme="minorEastAsia" w:hAnsiTheme="minorEastAsia" w:eastAsiaTheme="minorEastAsia" w:cstheme="minorEastAsia"/>
                <w:color w:val="FF0000"/>
                <w:kern w:val="0"/>
                <w:sz w:val="21"/>
                <w:szCs w:val="21"/>
                <w:highlight w:val="none"/>
              </w:rPr>
              <w:t>；</w:t>
            </w:r>
          </w:p>
          <w:p>
            <w:pPr>
              <w:adjustRightInd w:val="0"/>
              <w:snapToGrid w:val="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sz w:val="21"/>
                <w:szCs w:val="21"/>
                <w:highlight w:val="none"/>
              </w:rPr>
              <w:t>2.有采煤作业规程编制、审批、复审、贯彻、实施制度</w:t>
            </w:r>
            <w:r>
              <w:rPr>
                <w:rFonts w:hint="eastAsia" w:asciiTheme="minorEastAsia" w:hAnsiTheme="minorEastAsia" w:eastAsiaTheme="minorEastAsia" w:cstheme="minorEastAsia"/>
                <w:color w:val="FF0000"/>
                <w:kern w:val="0"/>
                <w:sz w:val="21"/>
                <w:szCs w:val="21"/>
                <w:highlight w:val="none"/>
              </w:rPr>
              <w:t>；</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highlight w:val="none"/>
              </w:rPr>
              <w:t>3.有工作面机械设备检修保养制度，乳化液泵站管理制度，文明生产管理制度，工作面支护材料、设备、配件备用制度等</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18"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支护材料</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1.单体液压支柱完好，</w:t>
            </w:r>
            <w:r>
              <w:rPr>
                <w:rFonts w:hint="eastAsia" w:asciiTheme="minorEastAsia" w:hAnsiTheme="minorEastAsia" w:eastAsiaTheme="minorEastAsia" w:cstheme="minorEastAsia"/>
                <w:color w:val="0070C0"/>
                <w:kern w:val="0"/>
                <w:sz w:val="21"/>
                <w:szCs w:val="21"/>
                <w:highlight w:val="none"/>
              </w:rPr>
              <w:t>有固定编号，单体液压支柱入井前逐根进行压力试验，</w:t>
            </w:r>
            <w:r>
              <w:rPr>
                <w:rFonts w:hint="eastAsia" w:asciiTheme="minorEastAsia" w:hAnsiTheme="minorEastAsia" w:eastAsiaTheme="minorEastAsia" w:cstheme="minorEastAsia"/>
                <w:kern w:val="0"/>
                <w:sz w:val="21"/>
                <w:szCs w:val="21"/>
                <w:highlight w:val="none"/>
              </w:rPr>
              <w:t>在工作面回采结束或使用8个月后应进行检修和压力试验，记录齐全；</w:t>
            </w:r>
          </w:p>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2.现场备用材料和备件，</w:t>
            </w:r>
            <w:r>
              <w:rPr>
                <w:rFonts w:hint="eastAsia" w:asciiTheme="minorEastAsia" w:hAnsiTheme="minorEastAsia" w:eastAsiaTheme="minorEastAsia" w:cstheme="minorEastAsia"/>
                <w:color w:val="0070C0"/>
                <w:kern w:val="0"/>
                <w:sz w:val="21"/>
                <w:szCs w:val="21"/>
                <w:highlight w:val="none"/>
              </w:rPr>
              <w:t>规格、型号、数量及存放地点</w:t>
            </w:r>
            <w:r>
              <w:rPr>
                <w:rFonts w:hint="eastAsia" w:asciiTheme="minorEastAsia" w:hAnsiTheme="minorEastAsia" w:eastAsiaTheme="minorEastAsia" w:cstheme="minorEastAsia"/>
                <w:kern w:val="0"/>
                <w:sz w:val="21"/>
                <w:szCs w:val="21"/>
                <w:highlight w:val="none"/>
              </w:rPr>
              <w:t>符合作业规程要求</w:t>
            </w:r>
          </w:p>
        </w:tc>
        <w:tc>
          <w:tcPr>
            <w:tcW w:w="4740"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支护材料有管理台账，单体液压支柱完好，使用8个月应进行检修和压力试验，记录齐全；现场备用支护材料和备件符合作业规程要求</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新增“</w:t>
            </w:r>
            <w:r>
              <w:rPr>
                <w:rFonts w:hint="eastAsia" w:asciiTheme="minorEastAsia" w:hAnsiTheme="minorEastAsia" w:eastAsiaTheme="minorEastAsia" w:cstheme="minorEastAsia"/>
                <w:b w:val="0"/>
                <w:bCs w:val="0"/>
                <w:color w:val="auto"/>
                <w:kern w:val="0"/>
                <w:sz w:val="21"/>
                <w:szCs w:val="21"/>
                <w:highlight w:val="none"/>
              </w:rPr>
              <w:t>单体液压支柱固定编号，单体液压支柱入井前逐根进行压力试验</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现场备用材料和备件，规格、型号、数量及存放地点符合作业规程要求</w:t>
            </w:r>
            <w:r>
              <w:rPr>
                <w:rFonts w:hint="eastAsia" w:asciiTheme="minorEastAsia" w:hAnsiTheme="minorEastAsia" w:eastAsiaTheme="minorEastAsia" w:cstheme="minorEastAsia"/>
                <w:b w:val="0"/>
                <w:bCs w:val="0"/>
                <w:color w:val="auto"/>
                <w:kern w:val="0"/>
                <w:sz w:val="21"/>
                <w:szCs w:val="21"/>
                <w:highlight w:val="none"/>
                <w:lang w:eastAsia="zh-CN"/>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采煤机械化</w:t>
            </w:r>
          </w:p>
        </w:tc>
        <w:tc>
          <w:tcPr>
            <w:tcW w:w="4902" w:type="dxa"/>
            <w:noWrap w:val="0"/>
            <w:vAlign w:val="center"/>
          </w:tcPr>
          <w:p>
            <w:pPr>
              <w:adjustRightInd w:val="0"/>
              <w:snapToGrid w:val="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采用综合机械化开采</w:t>
            </w:r>
          </w:p>
        </w:tc>
        <w:tc>
          <w:tcPr>
            <w:tcW w:w="4740" w:type="dxa"/>
            <w:noWrap w:val="0"/>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采煤工作面采用机械化开采</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系统优化</w:t>
            </w:r>
          </w:p>
        </w:tc>
        <w:tc>
          <w:tcPr>
            <w:tcW w:w="4902" w:type="dxa"/>
            <w:noWrap w:val="0"/>
            <w:vAlign w:val="center"/>
          </w:tcPr>
          <w:p>
            <w:pPr>
              <w:adjustRightInd w:val="0"/>
              <w:snapToGrid w:val="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按批准的设计布置采煤工作面，个数符合《煤矿安全规程》要求。</w:t>
            </w:r>
          </w:p>
        </w:tc>
        <w:tc>
          <w:tcPr>
            <w:tcW w:w="4740" w:type="dxa"/>
            <w:noWrap w:val="0"/>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采用“一井一面”或“一井两面”生产模式</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更换说法</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05" w:hRule="atLeast"/>
          <w:jc w:val="center"/>
        </w:trPr>
        <w:tc>
          <w:tcPr>
            <w:tcW w:w="964" w:type="dxa"/>
            <w:vMerge w:val="restart"/>
            <w:tcBorders>
              <w:left w:val="nil"/>
            </w:tcBorders>
            <w:noWrap w:val="0"/>
            <w:textDirection w:val="tbRlV"/>
            <w:vAlign w:val="center"/>
          </w:tcPr>
          <w:p>
            <w:pPr>
              <w:pStyle w:val="13"/>
              <w:adjustRightInd w:val="0"/>
              <w:snapToGrid w:val="0"/>
              <w:ind w:right="113" w:firstLine="0" w:firstLineChars="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pacing w:val="40"/>
                <w:sz w:val="21"/>
                <w:szCs w:val="21"/>
                <w:highlight w:val="none"/>
              </w:rPr>
              <w:t xml:space="preserve">             二、质量与安全（50分）</w:t>
            </w:r>
          </w:p>
        </w:tc>
        <w:tc>
          <w:tcPr>
            <w:tcW w:w="990" w:type="dxa"/>
            <w:vMerge w:val="restart"/>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顶板管理</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工作面液压支架初撑力不低于额定值的80%，现场每台支架有检测仪表；单体液压支柱初撑力符合《煤矿安全规程》要求</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1.工作面液压支架初撑力不低于额定值的80%，现场每台支架有检测仪表；单体液压支柱初撑力符合《煤矿安全规程》要求</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50"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工作面支架中心距（支柱间排距）偏差不大于100mm</w:t>
            </w:r>
            <w:r>
              <w:rPr>
                <w:rFonts w:hint="eastAsia" w:asciiTheme="minorEastAsia" w:hAnsiTheme="minorEastAsia" w:eastAsiaTheme="minorEastAsia" w:cstheme="minorEastAsia"/>
                <w:spacing w:val="18"/>
                <w:sz w:val="21"/>
                <w:szCs w:val="21"/>
                <w:highlight w:val="none"/>
              </w:rPr>
              <w:t>；</w:t>
            </w:r>
            <w:r>
              <w:rPr>
                <w:rFonts w:hint="eastAsia" w:asciiTheme="minorEastAsia" w:hAnsiTheme="minorEastAsia" w:eastAsiaTheme="minorEastAsia" w:cstheme="minorEastAsia"/>
                <w:kern w:val="0"/>
                <w:sz w:val="21"/>
                <w:szCs w:val="21"/>
                <w:highlight w:val="none"/>
              </w:rPr>
              <w:t>侧护板正常使用，架间间隙不大于100mm；</w:t>
            </w:r>
            <w:r>
              <w:rPr>
                <w:rFonts w:hint="eastAsia" w:asciiTheme="minorEastAsia" w:hAnsiTheme="minorEastAsia" w:eastAsiaTheme="minorEastAsia" w:cstheme="minorEastAsia"/>
                <w:color w:val="0070C0"/>
                <w:kern w:val="0"/>
                <w:sz w:val="21"/>
                <w:szCs w:val="21"/>
                <w:highlight w:val="none"/>
              </w:rPr>
              <w:t>工作面煤壁、刮板输送机、支架（支柱）保持直线，</w:t>
            </w:r>
            <w:r>
              <w:rPr>
                <w:rFonts w:hint="eastAsia" w:asciiTheme="minorEastAsia" w:hAnsiTheme="minorEastAsia" w:eastAsiaTheme="minorEastAsia" w:cstheme="minorEastAsia"/>
                <w:kern w:val="0"/>
                <w:sz w:val="21"/>
                <w:szCs w:val="21"/>
                <w:highlight w:val="none"/>
              </w:rPr>
              <w:t>支架（支柱）直线偏差不超过50mm</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2.工作面支架中心距（支柱间排距）偏差不超过100 mm，侧护板正常使用，架间间隙不超过100 mm（单体支柱间距偏差不超过100 mm）；支架（支柱）不超高使用，支架（支柱）高度与采高相匹配，控制在作业规程规定的范围内，支架的活柱行程余量不小于200mm（企业特殊定制支架、支柱以其技术指标为准）</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50"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液压支架接顶严实，支架不挤不咬，架间高差不超过侧护板高2/3；采高大于3.0m或片帮严重时，液压支架设护帮板；</w:t>
            </w:r>
            <w:r>
              <w:rPr>
                <w:rFonts w:hint="eastAsia" w:asciiTheme="minorEastAsia" w:hAnsiTheme="minorEastAsia" w:eastAsiaTheme="minorEastAsia" w:cstheme="minorEastAsia"/>
                <w:color w:val="0070C0"/>
                <w:kern w:val="0"/>
                <w:sz w:val="21"/>
                <w:szCs w:val="21"/>
                <w:highlight w:val="none"/>
              </w:rPr>
              <w:t>采高大于4.5m时，有防片帮伤人措施；</w:t>
            </w:r>
            <w:r>
              <w:rPr>
                <w:rFonts w:hint="eastAsia" w:asciiTheme="minorEastAsia" w:hAnsiTheme="minorEastAsia" w:eastAsiaTheme="minorEastAsia" w:cstheme="minorEastAsia"/>
                <w:kern w:val="0"/>
                <w:sz w:val="21"/>
                <w:szCs w:val="21"/>
                <w:highlight w:val="none"/>
              </w:rPr>
              <w:t>支架前梁（伸缩梁）梁端至煤壁顶板垮落高度符合作业规程要求。高档普采（炮采）工作面机道梁端至煤壁顶板垮落高度不大于200mm，超过200mm时采取有效措施，</w:t>
            </w:r>
            <w:r>
              <w:rPr>
                <w:rFonts w:hint="eastAsia" w:asciiTheme="minorEastAsia" w:hAnsiTheme="minorEastAsia" w:eastAsiaTheme="minorEastAsia" w:cstheme="minorEastAsia"/>
                <w:color w:val="0070C0"/>
                <w:kern w:val="0"/>
                <w:sz w:val="21"/>
                <w:szCs w:val="21"/>
                <w:highlight w:val="none"/>
              </w:rPr>
              <w:t>采空区侧挡矸有效</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3.液压支架接顶严实，相邻支架（支柱）顶梁平整，无明显错茬（不超过顶梁侧护板高的2/3），支架不挤不咬；采高大于3.0m或片帮严重时，应有防片帮措施；支架前梁（伸缩梁）梁端至煤壁顶板垮落高度不大于300mm。高档普采（炮采）工作面机道梁端至煤壁顶板垮落高度不大于200mm，超过200mm时采取有效措施</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43"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液压支架顶梁与顶板平行，最大仰俯角不大于7°（遇断层、构造带、空巷、应力集中区等，在保证支护强度条件下，满足作业规程或专项安全措施要求）；支架垂直顶底板，歪斜角不大于5°；支柱迎山角符合要求</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4.支架顶梁与顶板平行,最大仰俯角不大于7°（遇断层、构造带、应力集中区在保证支护强度条件下，应满足作业规程或专项安全措施要求）；支架垂直顶底板，歪斜角不大于5°；支柱迎山角符合作业规程规定</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50"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液压支架（支柱顶梁）端面距符合作业规程要求。工作面伞檐长度大于1m时，其最大突出部分，薄煤层不超过150mm，中厚以上煤层不超过200mm；伞檐长度在1m及以下时，最突出部分薄煤层不超过200mm，中厚以上煤层不超过250mm</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5.工作面液压支架（支柱顶梁）端面距符合作业规程规定。工作面“三直一平”，液压支架（支柱）排成一条直线，其偏差不超过50mm。工作面伞檐长度大于1m时，其最大突出部分，薄煤层不超过150mm，中厚以上煤层不超过200mm；伞檐长度在1m及以下时，最突出部分薄煤层不超过200mm，中厚煤层不超过250mm</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工作面支架（支柱）及</w:t>
            </w:r>
            <w:r>
              <w:rPr>
                <w:rFonts w:hint="eastAsia" w:asciiTheme="minorEastAsia" w:hAnsiTheme="minorEastAsia" w:eastAsiaTheme="minorEastAsia" w:cstheme="minorEastAsia"/>
                <w:color w:val="0070C0"/>
                <w:kern w:val="0"/>
                <w:sz w:val="21"/>
                <w:szCs w:val="21"/>
                <w:highlight w:val="none"/>
              </w:rPr>
              <w:t>超前支护编号管理</w:t>
            </w:r>
            <w:r>
              <w:rPr>
                <w:rFonts w:hint="eastAsia" w:asciiTheme="minorEastAsia" w:hAnsiTheme="minorEastAsia" w:eastAsiaTheme="minorEastAsia" w:cstheme="minorEastAsia"/>
                <w:kern w:val="0"/>
                <w:sz w:val="21"/>
                <w:szCs w:val="21"/>
                <w:highlight w:val="none"/>
              </w:rPr>
              <w:t>，牌号清晰</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6.工作面内液压支架（支柱）编号管理，牌号清晰</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73"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工作面内特殊支护措施完备且满足要求；顶板不垮落、悬顶范围超过作业规程规定时停止采煤，采取人工强制放顶或其他措施进行处理</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7.工作面内特殊支护齐全；</w:t>
            </w:r>
            <w:r>
              <w:rPr>
                <w:rFonts w:hint="eastAsia" w:asciiTheme="minorEastAsia" w:hAnsiTheme="minorEastAsia" w:eastAsiaTheme="minorEastAsia" w:cstheme="minorEastAsia"/>
                <w:color w:val="FF0000"/>
                <w:sz w:val="21"/>
                <w:szCs w:val="21"/>
                <w:highlight w:val="none"/>
              </w:rPr>
              <w:t>进回风巷工作面端头处及时退锚；</w:t>
            </w:r>
            <w:r>
              <w:rPr>
                <w:rFonts w:hint="eastAsia" w:asciiTheme="minorEastAsia" w:hAnsiTheme="minorEastAsia" w:eastAsiaTheme="minorEastAsia" w:cstheme="minorEastAsia"/>
                <w:sz w:val="21"/>
                <w:szCs w:val="21"/>
                <w:highlight w:val="none"/>
              </w:rPr>
              <w:t>顶板不垮落、悬顶距离超过作业规程规定的，停止采煤，采取人工强制放顶或者其他措施进行处理</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不随意留顶煤、底煤开采，留顶煤、托夹矸开采时，应制定专项安全措施</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8.不随意留顶煤、底煤开采，留顶煤、托夹矸开采时，制定专项措施</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b/>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工作面因顶板破碎或分层开采，需要铺设假顶时，按照作业规程的规定执行</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9.工作面因顶板破碎或分层开采，需要铺设假顶时，按照作业规程的规定执行</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912"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控顶范围内顶底板移近量按采高不大于100mm/m；底板松软时，支柱应穿柱鞋，钻底小于100mm；工作面顶板不应出现台阶式下沉；支架（支柱）不超高使用，支架（支柱）高度与采高相匹配，控制在作业规程规定的范围内，支架的活柱行程余量不小于200mm（企业特殊定制支架、支柱以其技术指标为准）</w:t>
            </w:r>
          </w:p>
        </w:tc>
        <w:tc>
          <w:tcPr>
            <w:tcW w:w="4740" w:type="dxa"/>
            <w:noWrap w:val="0"/>
            <w:vAlign w:val="center"/>
          </w:tcPr>
          <w:p>
            <w:pPr>
              <w:adjustRightInd w:val="0"/>
              <w:snapToGri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10.工作面控顶范围内顶底板移近量按采高不大于100 mm/m；底板松软时，支柱应穿柱鞋，钻底小于100mm；工作面顶板不应出现台阶式下沉</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color w:val="FF0000"/>
                <w:sz w:val="21"/>
                <w:szCs w:val="21"/>
                <w:highlight w:val="none"/>
              </w:rPr>
              <w:t>11.坚持开展工作面工程质量、顶板管理、规程落实情况的班评估工作，记录齐全，并放置在井下指定地点</w:t>
            </w:r>
          </w:p>
        </w:tc>
        <w:tc>
          <w:tcPr>
            <w:tcW w:w="2342" w:type="dxa"/>
            <w:noWrap w:val="0"/>
            <w:vAlign w:val="center"/>
          </w:tcPr>
          <w:p>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50"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kern w:val="0"/>
                <w:sz w:val="21"/>
                <w:szCs w:val="21"/>
                <w:highlight w:val="none"/>
              </w:rPr>
            </w:pPr>
          </w:p>
        </w:tc>
        <w:tc>
          <w:tcPr>
            <w:tcW w:w="990" w:type="dxa"/>
            <w:vMerge w:val="restart"/>
            <w:noWrap w:val="0"/>
            <w:vAlign w:val="center"/>
          </w:tcPr>
          <w:p>
            <w:pPr>
              <w:pStyle w:val="14"/>
              <w:snapToGrid w:val="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安全出口与端头支护</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工作面安全出口畅通，人行道宽度不小于0.8m，综采（放）工作面安全出口高度不低于1.8m，其他工作面不低于1.6m；</w:t>
            </w:r>
            <w:r>
              <w:rPr>
                <w:rFonts w:hint="eastAsia" w:asciiTheme="minorEastAsia" w:hAnsiTheme="minorEastAsia" w:eastAsiaTheme="minorEastAsia" w:cstheme="minorEastAsia"/>
                <w:color w:val="0070C0"/>
                <w:kern w:val="0"/>
                <w:sz w:val="21"/>
                <w:szCs w:val="21"/>
                <w:highlight w:val="none"/>
              </w:rPr>
              <w:t>安全出口以外巷道高度不低于2m，支护完好；</w:t>
            </w:r>
            <w:r>
              <w:rPr>
                <w:rFonts w:hint="eastAsia" w:asciiTheme="minorEastAsia" w:hAnsiTheme="minorEastAsia" w:eastAsiaTheme="minorEastAsia" w:cstheme="minorEastAsia"/>
                <w:kern w:val="0"/>
                <w:sz w:val="21"/>
                <w:szCs w:val="21"/>
                <w:highlight w:val="none"/>
              </w:rPr>
              <w:t>工作面两端第一组支架与上下顺槽巷道顶板支护之间的净距离不大于0.5m；</w:t>
            </w:r>
            <w:r>
              <w:rPr>
                <w:rFonts w:hint="eastAsia" w:asciiTheme="minorEastAsia" w:hAnsiTheme="minorEastAsia" w:eastAsiaTheme="minorEastAsia" w:cstheme="minorEastAsia"/>
                <w:color w:val="0070C0"/>
                <w:kern w:val="0"/>
                <w:sz w:val="21"/>
                <w:szCs w:val="21"/>
                <w:highlight w:val="none"/>
              </w:rPr>
              <w:t>超前支护设备初撑力符合作业规程要求；</w:t>
            </w:r>
            <w:r>
              <w:rPr>
                <w:rFonts w:hint="eastAsia" w:asciiTheme="minorEastAsia" w:hAnsiTheme="minorEastAsia" w:eastAsiaTheme="minorEastAsia" w:cstheme="minorEastAsia"/>
                <w:kern w:val="0"/>
                <w:sz w:val="21"/>
                <w:szCs w:val="21"/>
                <w:highlight w:val="none"/>
              </w:rPr>
              <w:t>单体液压支柱初撑力符合《煤矿安全规程》要求</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1.工作面安全出口畅通，人行道宽度不小于0.8 m，综采（放）工作面安全出口高度不低于1.8 m，其他工作面不低于1.6 m。工作面两端第一组支架与巷道支护间净距不大于0.5 m，单体支柱初撑力符合《煤矿安全规程》规定</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center"/>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color w:val="FF0000"/>
                <w:sz w:val="21"/>
                <w:szCs w:val="21"/>
                <w:highlight w:val="none"/>
              </w:rPr>
              <w:t>2.冲击地压矿井使用工作面端头支架、两巷超前支护液压支架和吸能装置</w:t>
            </w:r>
          </w:p>
        </w:tc>
        <w:tc>
          <w:tcPr>
            <w:tcW w:w="2342" w:type="dxa"/>
            <w:noWrap w:val="0"/>
            <w:vAlign w:val="center"/>
          </w:tcPr>
          <w:p>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43"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70C0"/>
                <w:kern w:val="0"/>
                <w:sz w:val="21"/>
                <w:szCs w:val="21"/>
                <w:highlight w:val="none"/>
              </w:rPr>
              <w:t>进、回风巷超前加强支护距离、支护形式以及架棚巷道超前替棚距离符合作业规程规定，</w:t>
            </w:r>
            <w:r>
              <w:rPr>
                <w:rFonts w:hint="eastAsia" w:asciiTheme="minorEastAsia" w:hAnsiTheme="minorEastAsia" w:eastAsiaTheme="minorEastAsia" w:cstheme="minorEastAsia"/>
                <w:kern w:val="0"/>
                <w:sz w:val="21"/>
                <w:szCs w:val="21"/>
                <w:highlight w:val="none"/>
              </w:rPr>
              <w:t>支柱柱距、排距允许偏差不大于100mm；采用密集支柱切顶时，支柱数量符合作业规程要求；挡矸有效</w:t>
            </w: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3.进、回风巷超前支护距离不小于20m，支柱柱距、排距允许偏差不大于100 mm，支护形式符合作业规程规定；进、回风巷与工作面放顶线放齐（沿空留巷除外），控顶距应在作业规程中规定；挡矸有效</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color w:val="FF0000"/>
                <w:sz w:val="21"/>
                <w:szCs w:val="21"/>
                <w:highlight w:val="none"/>
              </w:rPr>
              <w:t>4.架棚巷道采用超前替棚的，超前替棚距离，锚杆、锚索支护巷道退锚距离符合作业规程规定</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restart"/>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安全设施</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70C0"/>
                <w:kern w:val="0"/>
                <w:sz w:val="21"/>
                <w:szCs w:val="21"/>
                <w:highlight w:val="none"/>
              </w:rPr>
              <w:t>工作面每50架或75m、安全出口、转载机头、带式输送机头和机尾安装视频摄像头，视频有效监控作业区域</w:t>
            </w:r>
          </w:p>
        </w:tc>
        <w:tc>
          <w:tcPr>
            <w:tcW w:w="4740"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color w:val="0070C0"/>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带式输送机机头、乳化液泵站、配电点、</w:t>
            </w:r>
            <w:r>
              <w:rPr>
                <w:rFonts w:hint="eastAsia" w:asciiTheme="minorEastAsia" w:hAnsiTheme="minorEastAsia" w:eastAsiaTheme="minorEastAsia" w:cstheme="minorEastAsia"/>
                <w:color w:val="0070C0"/>
                <w:kern w:val="0"/>
                <w:sz w:val="21"/>
                <w:szCs w:val="21"/>
                <w:highlight w:val="none"/>
              </w:rPr>
              <w:t>防爆型柴油动力装置、油脂存放地点消防设施齐全</w:t>
            </w:r>
          </w:p>
        </w:tc>
        <w:tc>
          <w:tcPr>
            <w:tcW w:w="4740"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1.各转载点有喷雾降尘装置，带式输送机机头、乳化液泵站、配电点等场所消防设施齐全</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adjustRightInd w:val="0"/>
              <w:snapToGrid w:val="0"/>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设备转动外露部位，溜煤（矸）眼及煤仓上口等人员通过地点应有可靠的安全防护设施</w:t>
            </w:r>
          </w:p>
        </w:tc>
        <w:tc>
          <w:tcPr>
            <w:tcW w:w="4740"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2.设备转动外露部位、溜煤眼及煤仓上口等人员通过的地点有可靠的安全防护设施</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p>
        </w:tc>
      </w:tr>
      <w:tr>
        <w:tblPrEx>
          <w:tblLayout w:type="fixed"/>
          <w:tblCellMar>
            <w:top w:w="0" w:type="dxa"/>
            <w:left w:w="108" w:type="dxa"/>
            <w:bottom w:w="0" w:type="dxa"/>
            <w:right w:w="108" w:type="dxa"/>
          </w:tblCellMar>
        </w:tblPrEx>
        <w:trPr>
          <w:trHeight w:val="1373"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单体液压支柱、</w:t>
            </w:r>
            <w:r>
              <w:rPr>
                <w:rFonts w:hint="eastAsia" w:asciiTheme="minorEastAsia" w:hAnsiTheme="minorEastAsia" w:eastAsiaTheme="minorEastAsia" w:cstheme="minorEastAsia"/>
                <w:color w:val="0070C0"/>
                <w:kern w:val="0"/>
                <w:sz w:val="21"/>
                <w:szCs w:val="21"/>
                <w:highlight w:val="none"/>
              </w:rPr>
              <w:t>超前支护设备防倒措施符合作业规程要求；</w:t>
            </w:r>
            <w:r>
              <w:rPr>
                <w:rFonts w:hint="eastAsia" w:asciiTheme="minorEastAsia" w:hAnsiTheme="minorEastAsia" w:eastAsiaTheme="minorEastAsia" w:cstheme="minorEastAsia"/>
                <w:kern w:val="0"/>
                <w:sz w:val="21"/>
                <w:szCs w:val="21"/>
                <w:highlight w:val="none"/>
              </w:rPr>
              <w:t>工作面倾角大于15°时，液压支架有防倒、防滑措施，其他设备有防滑措施；倾角大于25°时，有防止煤（矸）窜出伤人的措施</w:t>
            </w:r>
          </w:p>
        </w:tc>
        <w:tc>
          <w:tcPr>
            <w:tcW w:w="4740" w:type="dxa"/>
            <w:noWrap w:val="0"/>
            <w:vAlign w:val="center"/>
          </w:tcPr>
          <w:p>
            <w:pPr>
              <w:pStyle w:val="14"/>
              <w:snapToGrid w:val="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3.单体液压支柱有防倒措施；工作面倾角大于15º时，液压支架有防倒、防滑措施，其他设备有防滑措施；倾角大于25º时，有防止煤（矸）窜出伤人的措施</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top w:val="single" w:color="auto" w:sz="6" w:space="0"/>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tcBorders>
              <w:top w:val="single" w:color="auto" w:sz="6" w:space="0"/>
            </w:tcBorders>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tcBorders>
              <w:top w:val="single" w:color="auto" w:sz="6" w:space="0"/>
            </w:tcBorders>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行人通过的刮板输送机机尾设盖板；带式输送机、</w:t>
            </w:r>
            <w:r>
              <w:rPr>
                <w:rFonts w:hint="eastAsia" w:asciiTheme="minorEastAsia" w:hAnsiTheme="minorEastAsia" w:eastAsiaTheme="minorEastAsia" w:cstheme="minorEastAsia"/>
                <w:color w:val="0070C0"/>
                <w:kern w:val="0"/>
                <w:sz w:val="21"/>
                <w:szCs w:val="21"/>
                <w:highlight w:val="none"/>
              </w:rPr>
              <w:t>转载机行人跨越处有过桥</w:t>
            </w:r>
          </w:p>
        </w:tc>
        <w:tc>
          <w:tcPr>
            <w:tcW w:w="4740" w:type="dxa"/>
            <w:tcBorders>
              <w:top w:val="single" w:color="auto" w:sz="6" w:space="0"/>
            </w:tcBorders>
            <w:noWrap w:val="0"/>
            <w:vAlign w:val="center"/>
          </w:tcPr>
          <w:p>
            <w:pPr>
              <w:pStyle w:val="14"/>
              <w:snapToGrid w:val="0"/>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4.行人通过的刮板输送机机尾设盖板；带式输送机行人跨越处有过桥；工作面刮板输送机信号闭锁符合要求</w:t>
            </w:r>
          </w:p>
        </w:tc>
        <w:tc>
          <w:tcPr>
            <w:tcW w:w="2342" w:type="dxa"/>
            <w:tcBorders>
              <w:top w:val="single" w:color="auto" w:sz="6" w:space="0"/>
            </w:tcBorders>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05" w:hRule="atLeast"/>
          <w:jc w:val="center"/>
        </w:trPr>
        <w:tc>
          <w:tcPr>
            <w:tcW w:w="964" w:type="dxa"/>
            <w:vMerge w:val="continue"/>
            <w:tcBorders>
              <w:top w:val="single" w:color="auto" w:sz="6" w:space="0"/>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tcBorders>
              <w:top w:val="single" w:color="auto" w:sz="6" w:space="0"/>
            </w:tcBorders>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tcBorders>
              <w:top w:val="single" w:color="auto" w:sz="6" w:space="0"/>
            </w:tcBorders>
            <w:noWrap w:val="0"/>
            <w:vAlign w:val="center"/>
          </w:tcPr>
          <w:p>
            <w:pPr>
              <w:adjustRightInd w:val="0"/>
              <w:snapToGrid w:val="0"/>
              <w:rPr>
                <w:rFonts w:hint="eastAsia" w:asciiTheme="minorEastAsia" w:hAnsiTheme="minorEastAsia" w:eastAsiaTheme="minorEastAsia" w:cstheme="minorEastAsia"/>
                <w:color w:val="0070C0"/>
                <w:kern w:val="0"/>
                <w:sz w:val="21"/>
                <w:szCs w:val="21"/>
                <w:highlight w:val="none"/>
                <w:lang w:val="en-US" w:eastAsia="zh-CN" w:bidi="ar-SA"/>
              </w:rPr>
            </w:pPr>
            <w:r>
              <w:rPr>
                <w:rFonts w:hint="eastAsia" w:asciiTheme="minorEastAsia" w:hAnsiTheme="minorEastAsia" w:eastAsiaTheme="minorEastAsia" w:cstheme="minorEastAsia"/>
                <w:color w:val="0070C0"/>
                <w:kern w:val="0"/>
                <w:sz w:val="21"/>
                <w:szCs w:val="21"/>
                <w:highlight w:val="none"/>
              </w:rPr>
              <w:t>各种液压设备操纵阀手把能实现自动闭锁或有限位装置；液压支架电液控制装置控制器有防护，架间主进回液管有护套</w:t>
            </w:r>
          </w:p>
        </w:tc>
        <w:tc>
          <w:tcPr>
            <w:tcW w:w="4740" w:type="dxa"/>
            <w:tcBorders>
              <w:top w:val="single" w:color="auto" w:sz="6" w:space="0"/>
            </w:tcBorders>
            <w:noWrap w:val="0"/>
            <w:vAlign w:val="center"/>
          </w:tcPr>
          <w:p>
            <w:pPr>
              <w:pStyle w:val="14"/>
              <w:snapToGrid w:val="0"/>
              <w:jc w:val="both"/>
              <w:rPr>
                <w:rFonts w:hint="eastAsia" w:asciiTheme="minorEastAsia" w:hAnsiTheme="minorEastAsia" w:eastAsiaTheme="minorEastAsia" w:cstheme="minorEastAsia"/>
                <w:sz w:val="21"/>
                <w:szCs w:val="21"/>
                <w:highlight w:val="none"/>
              </w:rPr>
            </w:pPr>
          </w:p>
        </w:tc>
        <w:tc>
          <w:tcPr>
            <w:tcW w:w="2342" w:type="dxa"/>
            <w:tcBorders>
              <w:top w:val="single" w:color="auto" w:sz="6" w:space="0"/>
            </w:tcBorders>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pStyle w:val="14"/>
              <w:snapToGrid w:val="0"/>
              <w:jc w:val="both"/>
              <w:rPr>
                <w:rFonts w:hint="eastAsia" w:asciiTheme="minorEastAsia" w:hAnsiTheme="minorEastAsia" w:eastAsiaTheme="minorEastAsia" w:cstheme="minorEastAsia"/>
                <w:b/>
                <w:kern w:val="2"/>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70C0"/>
                <w:kern w:val="0"/>
                <w:sz w:val="21"/>
                <w:szCs w:val="21"/>
                <w:highlight w:val="none"/>
              </w:rPr>
              <w:t>破碎机入口前安装急停闭锁装置，入口处安装3根以上防护链；转载机未封闭段有安全防护</w:t>
            </w:r>
          </w:p>
        </w:tc>
        <w:tc>
          <w:tcPr>
            <w:tcW w:w="4740" w:type="dxa"/>
            <w:noWrap w:val="0"/>
            <w:vAlign w:val="center"/>
          </w:tcPr>
          <w:p>
            <w:pPr>
              <w:pStyle w:val="14"/>
              <w:snapToGrid w:val="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5.破碎机安全防护装置齐全有效</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964" w:type="dxa"/>
            <w:vMerge w:val="restart"/>
            <w:tcBorders>
              <w:left w:val="nil"/>
            </w:tcBorders>
            <w:noWrap w:val="0"/>
            <w:textDirection w:val="tbRlV"/>
            <w:vAlign w:val="center"/>
          </w:tcPr>
          <w:p>
            <w:pPr>
              <w:pStyle w:val="13"/>
              <w:adjustRightInd w:val="0"/>
              <w:snapToGrid w:val="0"/>
              <w:ind w:right="113" w:firstLine="0" w:firstLineChars="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pacing w:val="40"/>
                <w:sz w:val="21"/>
                <w:szCs w:val="21"/>
                <w:highlight w:val="none"/>
              </w:rPr>
              <w:t>三、机电设备（20分）</w:t>
            </w:r>
          </w:p>
        </w:tc>
        <w:tc>
          <w:tcPr>
            <w:tcW w:w="990" w:type="dxa"/>
            <w:vMerge w:val="restart"/>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设备选型</w:t>
            </w:r>
          </w:p>
        </w:tc>
        <w:tc>
          <w:tcPr>
            <w:tcW w:w="4902" w:type="dxa"/>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widowControl/>
              <w:adjustRightInd w:val="0"/>
              <w:snapToGrid w:val="0"/>
              <w:jc w:val="left"/>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sz w:val="21"/>
                <w:szCs w:val="21"/>
                <w:highlight w:val="none"/>
              </w:rPr>
              <w:t>1.支护装备（泵站、支架及支柱）满足设计要求</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widowControl/>
              <w:adjustRightInd w:val="0"/>
              <w:snapToGrid w:val="0"/>
              <w:jc w:val="left"/>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2.生产装备选型、配套合理，满足设计生产能力需要</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0"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widowControl/>
              <w:adjustRightInd w:val="0"/>
              <w:snapToGrid w:val="0"/>
              <w:jc w:val="left"/>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3.电气设备满足生产、支护装备安全运行的需要</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793"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restart"/>
            <w:noWrap w:val="0"/>
            <w:vAlign w:val="center"/>
          </w:tcPr>
          <w:p>
            <w:pPr>
              <w:widowControl/>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设备管理</w:t>
            </w: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1.乳化液泵站完好，乳化液泵站压力综采（放）工作面不小于30MPa，炮采、高档普采工作面不小于18MPa，乳化液（浓缩液）浓度符合产品技术标准要求，并在作业规程中明确规定；</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2.液压系统无漏、窜液，部件无缺损，管路无挤压，连接销使用规范；注液枪完好；</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3.采用电液阀控制时，净化水装置运行正常，水质、水量满足要求；</w:t>
            </w:r>
          </w:p>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4.各种液压设备及辅件合格、齐全、完好，控制阀有效，耐压等级符合要求</w:t>
            </w:r>
          </w:p>
        </w:tc>
        <w:tc>
          <w:tcPr>
            <w:tcW w:w="4740" w:type="dxa"/>
            <w:noWrap w:val="0"/>
            <w:vAlign w:val="center"/>
          </w:tcPr>
          <w:p>
            <w:pPr>
              <w:widowControl/>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1.泵站：</w:t>
            </w:r>
          </w:p>
          <w:p>
            <w:pPr>
              <w:widowControl/>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（1）乳化液泵站完好，乳化液泵站压力综采（放）工作面不小于30MPa，炮采、高档普采工作面不小于18 MPa，乳化液（浓缩液）浓度符合产品技术标准要求，并在作业规程中明确规定；</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（2）液压系统无漏、窜液，部件无缺损，管路无挤压，连接销使用规范；注液枪完好，控制阀有效；</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（3）采用电液阀控制时，净化水装置运行正常，水质、水量满足要求；</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（4）各种液压设备及辅件合格、齐全、完好，控制阀有效，耐压等级符合要求，操纵阀手把有限位装置</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31"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1.采（刨）煤机完好；电气保护齐全可靠；</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2.采煤机有停止工作面刮板输送机的闭锁装置；</w:t>
            </w:r>
          </w:p>
          <w:p>
            <w:pPr>
              <w:adjustRightInd w:val="0"/>
              <w:snapToGrid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3.采（刨）煤机设置甲烷断电仪且灵敏可靠；</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4.采（刨）煤机截齿、喷雾装置、冷却系统符合规定，喷雾有效；</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r>
              <w:rPr>
                <w:rFonts w:hint="eastAsia" w:asciiTheme="minorEastAsia" w:hAnsiTheme="minorEastAsia" w:eastAsiaTheme="minorEastAsia" w:cstheme="minorEastAsia"/>
                <w:color w:val="auto"/>
                <w:kern w:val="0"/>
                <w:sz w:val="21"/>
                <w:szCs w:val="21"/>
                <w:highlight w:val="none"/>
              </w:rPr>
              <w:t>刨煤机工作面至少每隔30m装设能随时停止刨头和刮板输送机的装置或向刨煤机司机发送信号的装置；有刨头位置指示器；</w:t>
            </w:r>
          </w:p>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6.采煤机具备遥控功能</w:t>
            </w:r>
          </w:p>
        </w:tc>
        <w:tc>
          <w:tcPr>
            <w:tcW w:w="4740" w:type="dxa"/>
            <w:noWrap w:val="0"/>
            <w:vAlign w:val="center"/>
          </w:tcPr>
          <w:p>
            <w:pPr>
              <w:pStyle w:val="15"/>
              <w:widowControl w:val="0"/>
              <w:adjustRightInd w:val="0"/>
              <w:snapToGrid w:val="0"/>
              <w:spacing w:beforeLines="0" w:afterLines="0"/>
              <w:ind w:left="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2.采（刨）煤机：</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（1）采（刨）煤机完好；</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（2）采煤机有停止工作面刮板输送机的闭锁装置；</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（3）采（刨）煤机设置甲烷断电仪或者便携式甲烷检测报警仪，且灵敏可靠；</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（4）采（刨）煤机截齿、喷雾装置、冷却系统符合规定，内外喷雾有效；</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（5）采（刨）煤机电气保护齐全可靠；</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（6）刨煤机工作面至少每隔30m装设能随时停止刨头和刮板输送机的装置或向刨煤机司机发送信号的装置；有刨头位置指示器；</w:t>
            </w:r>
          </w:p>
          <w:p>
            <w:pPr>
              <w:pStyle w:val="15"/>
              <w:adjustRightInd w:val="0"/>
              <w:snapToGrid w:val="0"/>
              <w:spacing w:beforeLines="0" w:afterLines="0"/>
              <w:ind w:left="0"/>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（7）大中型采煤机使用软启动控制装置；</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（8）采煤机具备遥控功能</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99"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1.刮板输送机、转载机、破碎机完好；</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2.使用刨煤机采煤、工作面倾角大于12°时，配套的刮板输送机装设防滑、锚固装置；</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3.刮板输送机机头、机尾固定可靠；</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4.刮板输送机、转载机、破碎机的减速器与电动机采用软连接或软启动控制，液力偶合器不使用可燃性传动介质（调速型液力偶合器不受此限），使用合格的易熔塞或防爆片；</w:t>
            </w:r>
          </w:p>
          <w:p>
            <w:pPr>
              <w:adjustRightInd w:val="0"/>
              <w:snapToGrid w:val="0"/>
              <w:rPr>
                <w:rFonts w:hint="eastAsia" w:asciiTheme="minorEastAsia" w:hAnsiTheme="minorEastAsia" w:eastAsiaTheme="minorEastAsia" w:cstheme="minorEastAsia"/>
                <w:color w:val="0070C0"/>
                <w:kern w:val="0"/>
                <w:sz w:val="21"/>
                <w:szCs w:val="21"/>
                <w:highlight w:val="none"/>
              </w:rPr>
            </w:pPr>
            <w:r>
              <w:rPr>
                <w:rFonts w:hint="eastAsia" w:asciiTheme="minorEastAsia" w:hAnsiTheme="minorEastAsia" w:eastAsiaTheme="minorEastAsia" w:cstheme="minorEastAsia"/>
                <w:kern w:val="0"/>
                <w:sz w:val="21"/>
                <w:szCs w:val="21"/>
                <w:highlight w:val="none"/>
              </w:rPr>
              <w:t>5.刮板输送机安设能发出停止、启动信号和通信的装置，</w:t>
            </w:r>
            <w:r>
              <w:rPr>
                <w:rFonts w:hint="eastAsia" w:asciiTheme="minorEastAsia" w:hAnsiTheme="minorEastAsia" w:eastAsiaTheme="minorEastAsia" w:cstheme="minorEastAsia"/>
                <w:color w:val="0070C0"/>
                <w:kern w:val="0"/>
                <w:sz w:val="21"/>
                <w:szCs w:val="21"/>
                <w:highlight w:val="none"/>
              </w:rPr>
              <w:t>间距不超过15m；</w:t>
            </w:r>
          </w:p>
          <w:p>
            <w:pPr>
              <w:widowControl/>
              <w:adjustRightInd w:val="0"/>
              <w:snapToGrid w:val="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6.刮板输送机、转载机、破碎机电气保护齐全可靠，电机采用水冷方式时，水量、水压符合要求</w:t>
            </w:r>
          </w:p>
        </w:tc>
        <w:tc>
          <w:tcPr>
            <w:tcW w:w="4740" w:type="dxa"/>
            <w:noWrap w:val="0"/>
            <w:vAlign w:val="center"/>
          </w:tcPr>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3.刮板输送机、转载机、破碎机：</w:t>
            </w:r>
          </w:p>
          <w:p>
            <w:pPr>
              <w:pStyle w:val="15"/>
              <w:adjustRightInd w:val="0"/>
              <w:snapToGrid w:val="0"/>
              <w:spacing w:beforeLines="0" w:afterLines="0"/>
              <w:ind w:lef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（1）刮板输送机、转载机、破碎机完好；</w:t>
            </w:r>
            <w:r>
              <w:rPr>
                <w:rFonts w:hint="eastAsia" w:asciiTheme="minorEastAsia" w:hAnsiTheme="minorEastAsia" w:eastAsiaTheme="minorEastAsia" w:cstheme="minorEastAsia"/>
                <w:sz w:val="21"/>
                <w:szCs w:val="21"/>
                <w:highlight w:val="none"/>
                <w:lang w:val="en-US" w:eastAsia="zh-CN"/>
              </w:rPr>
              <w:br w:type="textWrapping"/>
            </w:r>
            <w:r>
              <w:rPr>
                <w:rFonts w:hint="eastAsia" w:asciiTheme="minorEastAsia" w:hAnsiTheme="minorEastAsia" w:eastAsiaTheme="minorEastAsia" w:cstheme="minorEastAsia"/>
                <w:sz w:val="21"/>
                <w:szCs w:val="21"/>
                <w:highlight w:val="none"/>
                <w:lang w:val="en-US" w:eastAsia="zh-CN"/>
              </w:rPr>
              <w:t>（2）使用刨煤机采煤、工作面倾角大于12°时，配套的刮板输送机装设防滑、锚固装置；</w:t>
            </w:r>
            <w:r>
              <w:rPr>
                <w:rFonts w:hint="eastAsia" w:asciiTheme="minorEastAsia" w:hAnsiTheme="minorEastAsia" w:eastAsiaTheme="minorEastAsia" w:cstheme="minorEastAsia"/>
                <w:sz w:val="21"/>
                <w:szCs w:val="21"/>
                <w:highlight w:val="none"/>
                <w:lang w:val="en-US" w:eastAsia="zh-CN"/>
              </w:rPr>
              <w:br w:type="textWrapping"/>
            </w:r>
            <w:r>
              <w:rPr>
                <w:rFonts w:hint="eastAsia" w:asciiTheme="minorEastAsia" w:hAnsiTheme="minorEastAsia" w:eastAsiaTheme="minorEastAsia" w:cstheme="minorEastAsia"/>
                <w:sz w:val="21"/>
                <w:szCs w:val="21"/>
                <w:highlight w:val="none"/>
                <w:lang w:val="en-US" w:eastAsia="zh-CN"/>
              </w:rPr>
              <w:t>（3）刮板输送机机头、机尾固定可靠；</w:t>
            </w:r>
            <w:r>
              <w:rPr>
                <w:rFonts w:hint="eastAsia" w:asciiTheme="minorEastAsia" w:hAnsiTheme="minorEastAsia" w:eastAsiaTheme="minorEastAsia" w:cstheme="minorEastAsia"/>
                <w:sz w:val="21"/>
                <w:szCs w:val="21"/>
                <w:highlight w:val="none"/>
                <w:lang w:val="en-US" w:eastAsia="zh-CN"/>
              </w:rPr>
              <w:br w:type="textWrapping"/>
            </w:r>
            <w:r>
              <w:rPr>
                <w:rFonts w:hint="eastAsia" w:asciiTheme="minorEastAsia" w:hAnsiTheme="minorEastAsia" w:eastAsiaTheme="minorEastAsia" w:cstheme="minorEastAsia"/>
                <w:sz w:val="21"/>
                <w:szCs w:val="21"/>
                <w:highlight w:val="none"/>
                <w:lang w:val="en-US" w:eastAsia="zh-CN"/>
              </w:rPr>
              <w:t>（4）刮板输送机、转载机、破碎机的减速器与电动机采用软连接或软启动控制，液力偶合器不使用可燃性传动介质（调速型液力偶合器不受此限），使用合格的易熔塞和防爆片；</w:t>
            </w:r>
            <w:r>
              <w:rPr>
                <w:rFonts w:hint="eastAsia" w:asciiTheme="minorEastAsia" w:hAnsiTheme="minorEastAsia" w:eastAsiaTheme="minorEastAsia" w:cstheme="minorEastAsia"/>
                <w:sz w:val="21"/>
                <w:szCs w:val="21"/>
                <w:highlight w:val="none"/>
                <w:lang w:val="en-US" w:eastAsia="zh-CN"/>
              </w:rPr>
              <w:br w:type="textWrapping"/>
            </w:r>
            <w:r>
              <w:rPr>
                <w:rFonts w:hint="eastAsia" w:asciiTheme="minorEastAsia" w:hAnsiTheme="minorEastAsia" w:eastAsiaTheme="minorEastAsia" w:cstheme="minorEastAsia"/>
                <w:sz w:val="21"/>
                <w:szCs w:val="21"/>
                <w:highlight w:val="none"/>
                <w:lang w:val="en-US" w:eastAsia="zh-CN"/>
              </w:rPr>
              <w:t>（5）刮板输送机安设有能发出停止和启动信号的装置；</w:t>
            </w:r>
            <w:r>
              <w:rPr>
                <w:rFonts w:hint="eastAsia" w:asciiTheme="minorEastAsia" w:hAnsiTheme="minorEastAsia" w:eastAsiaTheme="minorEastAsia" w:cstheme="minorEastAsia"/>
                <w:sz w:val="21"/>
                <w:szCs w:val="21"/>
                <w:highlight w:val="none"/>
                <w:lang w:val="en-US" w:eastAsia="zh-CN"/>
              </w:rPr>
              <w:br w:type="textWrapping"/>
            </w:r>
            <w:r>
              <w:rPr>
                <w:rFonts w:hint="eastAsia" w:asciiTheme="minorEastAsia" w:hAnsiTheme="minorEastAsia" w:eastAsiaTheme="minorEastAsia" w:cstheme="minorEastAsia"/>
                <w:sz w:val="21"/>
                <w:szCs w:val="21"/>
                <w:highlight w:val="none"/>
                <w:lang w:val="en-US" w:eastAsia="zh-CN"/>
              </w:rPr>
              <w:t>（6）刮板输送机、转载机、破碎机电气保护齐全可靠，电机采用水冷方式时，水量、水压符合要求</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556"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color w:val="0070C0"/>
                <w:kern w:val="0"/>
                <w:sz w:val="21"/>
                <w:szCs w:val="21"/>
                <w:highlight w:val="none"/>
              </w:rPr>
              <w:t>机架编号管理，</w:t>
            </w:r>
            <w:r>
              <w:rPr>
                <w:rFonts w:hint="eastAsia" w:asciiTheme="minorEastAsia" w:hAnsiTheme="minorEastAsia" w:eastAsiaTheme="minorEastAsia" w:cstheme="minorEastAsia"/>
                <w:kern w:val="0"/>
                <w:sz w:val="21"/>
                <w:szCs w:val="21"/>
                <w:highlight w:val="none"/>
              </w:rPr>
              <w:t>滚筒、托辊齐全且转动灵活；</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2.电气保护齐全可靠；</w:t>
            </w:r>
          </w:p>
          <w:p>
            <w:pPr>
              <w:adjustRightInd w:val="0"/>
              <w:snapToGrid w:val="0"/>
              <w:rPr>
                <w:rFonts w:hint="eastAsia" w:asciiTheme="minorEastAsia" w:hAnsiTheme="minorEastAsia" w:eastAsiaTheme="minorEastAsia" w:cstheme="minorEastAsia"/>
                <w:color w:val="0070C0"/>
                <w:kern w:val="0"/>
                <w:sz w:val="21"/>
                <w:szCs w:val="21"/>
                <w:highlight w:val="none"/>
              </w:rPr>
            </w:pPr>
            <w:r>
              <w:rPr>
                <w:rFonts w:hint="eastAsia" w:asciiTheme="minorEastAsia" w:hAnsiTheme="minorEastAsia" w:eastAsiaTheme="minorEastAsia" w:cstheme="minorEastAsia"/>
                <w:kern w:val="0"/>
                <w:sz w:val="21"/>
                <w:szCs w:val="21"/>
                <w:highlight w:val="none"/>
              </w:rPr>
              <w:t>3.使用阻燃、抗静电胶带；装设防打滑、防堆煤、防跑偏、防撕裂保护装置，以及温度、烟雾监测和自动洒水装置，</w:t>
            </w:r>
            <w:r>
              <w:rPr>
                <w:rFonts w:hint="eastAsia" w:asciiTheme="minorEastAsia" w:hAnsiTheme="minorEastAsia" w:eastAsiaTheme="minorEastAsia" w:cstheme="minorEastAsia"/>
                <w:color w:val="0070C0"/>
                <w:kern w:val="0"/>
                <w:sz w:val="21"/>
                <w:szCs w:val="21"/>
                <w:highlight w:val="none"/>
              </w:rPr>
              <w:t>定期进行保护试验；</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4.上运式带式输送机装设防逆转装置和制动装置，下运式带式输送机装设软制动装置和防超速保护装置；</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5.减速器与电动机采用软连接或软启动控制，液力偶合器不使用可燃性传动介质（调速型液力偶合器不受此限），使用合格的易熔塞和防爆片；</w:t>
            </w:r>
          </w:p>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6.连续运输系统有连锁、闭锁控制装置；机头、机尾及全线安设通信和信号装置，间距不超过200m，沿线安设有效的急停装置；</w:t>
            </w:r>
          </w:p>
          <w:p>
            <w:pPr>
              <w:widowControl/>
              <w:adjustRightInd w:val="0"/>
              <w:snapToGrid w:val="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7.机头、机尾固定牢固，机头有防护栏，机尾使用挡煤板且有防护罩；在大于16°的斜巷中带式输送机设置防护网，并采取防止物料下滑、滚落等安全措施</w:t>
            </w:r>
          </w:p>
        </w:tc>
        <w:tc>
          <w:tcPr>
            <w:tcW w:w="4740" w:type="dxa"/>
            <w:noWrap w:val="0"/>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4.带式输送机：</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（1）带式输送机完好，机架、托辊齐全完好，胶带不跑偏；</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（2）带式输送机电气保护齐全可靠；</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（3）带式输送机的减速器与电动机采用软连接或软启动控制，液力偶合器不使用可燃性传动介质（调速型液力偶合器不受此限），并使用合格的易熔塞和防爆片；</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（4）使用阻燃、抗静电胶带，有防打滑、防堆煤、防跑偏、防撕裂保护装置，有温度、烟雾监测装置，有自动洒水装置；</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（5）带式输送机机头、机尾固定牢固，机头有防护栏，有消防设施，机尾使用挡煤板，有防护罩；在大于16°的斜巷中带式输送机设置防护网，并采取防止物料下滑、滚落等安全措施；</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（6）连续运输系统有连锁、闭锁控制装置，机头、机尾及全线安设通信和信号装置，安设间距不超过200m；</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（7）上运式带式输送机装设防逆转装置和制动装置，下运式带式输送机装设软制动装置和防超速保护装置；</w:t>
            </w:r>
          </w:p>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（8）带式输送机安设沿线有效的急停装置；</w:t>
            </w:r>
          </w:p>
          <w:p>
            <w:pPr>
              <w:adjustRightInd w:val="0"/>
              <w:snapToGrid w:val="0"/>
              <w:rPr>
                <w:rFonts w:hint="eastAsia" w:asciiTheme="minorEastAsia" w:hAnsiTheme="minorEastAsia" w:eastAsiaTheme="minorEastAsia" w:cstheme="minorEastAsia"/>
                <w:w w:val="85"/>
                <w:sz w:val="21"/>
                <w:szCs w:val="21"/>
                <w:highlight w:val="none"/>
              </w:rPr>
            </w:pPr>
            <w:r>
              <w:rPr>
                <w:rFonts w:hint="eastAsia" w:asciiTheme="minorEastAsia" w:hAnsiTheme="minorEastAsia" w:eastAsiaTheme="minorEastAsia" w:cstheme="minorEastAsia"/>
                <w:sz w:val="21"/>
                <w:szCs w:val="21"/>
                <w:highlight w:val="none"/>
              </w:rPr>
              <w:t>（9）带式输送机系统宜采用无人值守集中综合智能控制方式</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0"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设备完好，制动可靠，安全设施有效，声光信号齐全；倾斜巷道阻（挡）车装置有效；</w:t>
            </w:r>
            <w:r>
              <w:rPr>
                <w:rFonts w:hint="eastAsia" w:asciiTheme="minorEastAsia" w:hAnsiTheme="minorEastAsia" w:eastAsiaTheme="minorEastAsia" w:cstheme="minorEastAsia"/>
                <w:color w:val="0070C0"/>
                <w:kern w:val="0"/>
                <w:sz w:val="21"/>
                <w:szCs w:val="21"/>
                <w:highlight w:val="none"/>
              </w:rPr>
              <w:t>运输巷与运输设备最突出部分的最小间距、</w:t>
            </w:r>
            <w:r>
              <w:rPr>
                <w:rFonts w:hint="eastAsia" w:asciiTheme="minorEastAsia" w:hAnsiTheme="minorEastAsia" w:eastAsiaTheme="minorEastAsia" w:cstheme="minorEastAsia"/>
                <w:kern w:val="0"/>
                <w:sz w:val="21"/>
                <w:szCs w:val="21"/>
                <w:highlight w:val="none"/>
              </w:rPr>
              <w:t>钢丝绳及其使用符合《煤矿安全规程》要求</w:t>
            </w:r>
          </w:p>
        </w:tc>
        <w:tc>
          <w:tcPr>
            <w:tcW w:w="4740" w:type="dxa"/>
            <w:noWrap w:val="0"/>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5.辅助运输设备完好，制动可靠，安设符合要求，声光信号齐全；轨道铺设符合要求；钢丝绳及其使用符合《煤矿安全规程》要求，检验合格</w:t>
            </w:r>
          </w:p>
        </w:tc>
        <w:tc>
          <w:tcPr>
            <w:tcW w:w="2342" w:type="dxa"/>
            <w:noWrap w:val="0"/>
            <w:vAlign w:val="center"/>
          </w:tcPr>
          <w:p>
            <w:pPr>
              <w:kinsoku w:val="0"/>
              <w:overflowPunct w:val="0"/>
              <w:autoSpaceDE w:val="0"/>
              <w:autoSpaceDN w:val="0"/>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05"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通信系统畅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通，工作面每隔15m、变电站、乳化液泵站、各转载点安设语音通信装置</w:t>
            </w:r>
          </w:p>
        </w:tc>
        <w:tc>
          <w:tcPr>
            <w:tcW w:w="4740"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6.通信系统畅通可靠，工作面每隔15m及变电站、乳化液泵站、各转载点有语音通信装置；</w:t>
            </w:r>
            <w:r>
              <w:rPr>
                <w:rFonts w:hint="eastAsia" w:asciiTheme="minorEastAsia" w:hAnsiTheme="minorEastAsia" w:eastAsiaTheme="minorEastAsia" w:cstheme="minorEastAsia"/>
                <w:color w:val="FF0000"/>
                <w:sz w:val="21"/>
                <w:szCs w:val="21"/>
                <w:highlight w:val="none"/>
              </w:rPr>
              <w:t>监测、监控设备运行正常，安设位置符合规定</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73" w:hRule="atLeast"/>
          <w:jc w:val="center"/>
        </w:trPr>
        <w:tc>
          <w:tcPr>
            <w:tcW w:w="964" w:type="dxa"/>
            <w:vMerge w:val="continue"/>
            <w:tcBorders>
              <w:left w:val="nil"/>
            </w:tcBorders>
            <w:noWrap w:val="0"/>
            <w:textDirection w:val="tbRlV"/>
            <w:vAlign w:val="center"/>
          </w:tcPr>
          <w:p>
            <w:pPr>
              <w:widowControl/>
              <w:adjustRightInd w:val="0"/>
              <w:snapToGrid w:val="0"/>
              <w:ind w:left="113" w:right="113"/>
              <w:jc w:val="left"/>
              <w:rPr>
                <w:rFonts w:hint="eastAsia" w:asciiTheme="minorEastAsia" w:hAnsiTheme="minorEastAsia" w:eastAsiaTheme="minorEastAsia" w:cstheme="minorEastAsia"/>
                <w:b/>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b/>
                <w:kern w:val="0"/>
                <w:sz w:val="21"/>
                <w:szCs w:val="21"/>
                <w:highlight w:val="none"/>
              </w:rPr>
            </w:pPr>
          </w:p>
        </w:tc>
        <w:tc>
          <w:tcPr>
            <w:tcW w:w="4902"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小型电器排列整齐，干净整洁，性能完好；移动变电站完好；接地保护规范有效；开关上架，电气设备不被淋水；移动电缆有吊挂、拖曳装置</w:t>
            </w:r>
          </w:p>
        </w:tc>
        <w:tc>
          <w:tcPr>
            <w:tcW w:w="4740" w:type="dxa"/>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7.小型电器排列整齐，干净整洁，性能完好；机电设备表面干净，无浮煤积尘；移动变电站完好；接地线安设规范；开关上架，电气设备不被淋水；移动电缆有吊挂、拖曳装置</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964" w:type="dxa"/>
            <w:vMerge w:val="restart"/>
            <w:tcBorders>
              <w:left w:val="nil"/>
            </w:tcBorders>
            <w:noWrap w:val="0"/>
            <w:textDirection w:val="tbRlV"/>
            <w:vAlign w:val="center"/>
          </w:tcPr>
          <w:p>
            <w:pPr>
              <w:pStyle w:val="13"/>
              <w:adjustRightInd w:val="0"/>
              <w:snapToGrid w:val="0"/>
              <w:ind w:left="113" w:right="113" w:firstLine="0" w:firstLineChars="0"/>
              <w:jc w:val="center"/>
              <w:rPr>
                <w:rFonts w:hint="eastAsia" w:asciiTheme="minorEastAsia" w:hAnsiTheme="minorEastAsia" w:eastAsiaTheme="minorEastAsia" w:cstheme="minorEastAsia"/>
                <w:spacing w:val="40"/>
                <w:kern w:val="2"/>
                <w:sz w:val="21"/>
                <w:szCs w:val="21"/>
                <w:highlight w:val="none"/>
              </w:rPr>
            </w:pPr>
            <w:r>
              <w:rPr>
                <w:rFonts w:hint="eastAsia" w:asciiTheme="minorEastAsia" w:hAnsiTheme="minorEastAsia" w:eastAsiaTheme="minorEastAsia" w:cstheme="minorEastAsia"/>
                <w:spacing w:val="40"/>
                <w:sz w:val="21"/>
                <w:szCs w:val="21"/>
                <w:highlight w:val="none"/>
              </w:rPr>
              <w:t xml:space="preserve"> 四、职工素质及岗位规范(5分)</w:t>
            </w:r>
          </w:p>
        </w:tc>
        <w:tc>
          <w:tcPr>
            <w:tcW w:w="990" w:type="dxa"/>
            <w:noWrap w:val="0"/>
            <w:vAlign w:val="center"/>
          </w:tcPr>
          <w:p>
            <w:pPr>
              <w:adjustRightInd w:val="0"/>
              <w:snapToGrid w:val="0"/>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管理技术人员</w:t>
            </w:r>
          </w:p>
        </w:tc>
        <w:tc>
          <w:tcPr>
            <w:tcW w:w="4902" w:type="dxa"/>
            <w:noWrap w:val="0"/>
            <w:vAlign w:val="center"/>
          </w:tcPr>
          <w:p>
            <w:pPr>
              <w:adjustRightInd w:val="0"/>
              <w:snapToGrid w:val="0"/>
              <w:rPr>
                <w:rFonts w:hint="eastAsia" w:asciiTheme="minorEastAsia" w:hAnsiTheme="minorEastAsia" w:eastAsiaTheme="minorEastAsia" w:cstheme="minorEastAsia"/>
                <w:kern w:val="2"/>
                <w:sz w:val="21"/>
                <w:szCs w:val="21"/>
                <w:highlight w:val="none"/>
                <w:lang w:val="en-US" w:eastAsia="zh-CN" w:bidi="ar-SA"/>
              </w:rPr>
            </w:pPr>
          </w:p>
        </w:tc>
        <w:tc>
          <w:tcPr>
            <w:tcW w:w="4740" w:type="dxa"/>
            <w:noWrap w:val="0"/>
            <w:vAlign w:val="center"/>
          </w:tcPr>
          <w:p>
            <w:pPr>
              <w:adjustRightInd w:val="0"/>
              <w:snapToGrid w:val="0"/>
              <w:jc w:val="left"/>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kern w:val="0"/>
                <w:sz w:val="21"/>
                <w:szCs w:val="21"/>
                <w:highlight w:val="none"/>
              </w:rPr>
              <w:t>1.区（队）管理和技术人员掌握相关的岗位职责、管理制度、技术措施</w:t>
            </w:r>
          </w:p>
        </w:tc>
        <w:tc>
          <w:tcPr>
            <w:tcW w:w="2342" w:type="dxa"/>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43" w:hRule="atLeast"/>
          <w:jc w:val="center"/>
        </w:trPr>
        <w:tc>
          <w:tcPr>
            <w:tcW w:w="964" w:type="dxa"/>
            <w:vMerge w:val="continue"/>
            <w:tcBorders>
              <w:left w:val="nil"/>
            </w:tcBorders>
            <w:noWrap w:val="0"/>
            <w:textDirection w:val="tbRlV"/>
            <w:vAlign w:val="center"/>
          </w:tcPr>
          <w:p>
            <w:pPr>
              <w:pStyle w:val="13"/>
              <w:adjustRightInd w:val="0"/>
              <w:snapToGrid w:val="0"/>
              <w:ind w:left="113" w:right="113" w:firstLine="0" w:firstLineChars="0"/>
              <w:jc w:val="center"/>
              <w:rPr>
                <w:rFonts w:hint="eastAsia" w:asciiTheme="minorEastAsia" w:hAnsiTheme="minorEastAsia" w:eastAsiaTheme="minorEastAsia" w:cstheme="minorEastAsia"/>
                <w:b/>
                <w:spacing w:val="40"/>
                <w:kern w:val="2"/>
                <w:sz w:val="21"/>
                <w:szCs w:val="21"/>
                <w:highlight w:val="none"/>
              </w:rPr>
            </w:pPr>
          </w:p>
        </w:tc>
        <w:tc>
          <w:tcPr>
            <w:tcW w:w="990" w:type="dxa"/>
            <w:noWrap w:val="0"/>
            <w:vAlign w:val="center"/>
          </w:tcPr>
          <w:p>
            <w:pPr>
              <w:adjustRightInd w:val="0"/>
              <w:snapToGrid w:val="0"/>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作业人员</w:t>
            </w:r>
          </w:p>
        </w:tc>
        <w:tc>
          <w:tcPr>
            <w:tcW w:w="4902" w:type="dxa"/>
            <w:noWrap w:val="0"/>
            <w:vAlign w:val="center"/>
          </w:tcPr>
          <w:p>
            <w:pPr>
              <w:adjustRightInd w:val="0"/>
              <w:snapToGrid w:val="0"/>
              <w:rPr>
                <w:rFonts w:hint="eastAsia" w:asciiTheme="minorEastAsia" w:hAnsiTheme="minorEastAsia" w:eastAsiaTheme="minorEastAsia" w:cstheme="minorEastAsia"/>
                <w:kern w:val="2"/>
                <w:sz w:val="21"/>
                <w:szCs w:val="21"/>
                <w:highlight w:val="none"/>
                <w:lang w:val="en-US" w:eastAsia="zh-CN" w:bidi="ar-SA"/>
              </w:rPr>
            </w:pPr>
          </w:p>
        </w:tc>
        <w:tc>
          <w:tcPr>
            <w:tcW w:w="4740" w:type="dxa"/>
            <w:noWrap w:val="0"/>
            <w:vAlign w:val="center"/>
          </w:tcPr>
          <w:p>
            <w:pPr>
              <w:adjustRightInd w:val="0"/>
              <w:snapToGrid w:val="0"/>
              <w:jc w:val="left"/>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kern w:val="0"/>
                <w:sz w:val="21"/>
                <w:szCs w:val="21"/>
                <w:highlight w:val="none"/>
              </w:rPr>
              <w:t>2.班组长及现场作业人员严格执行本岗位安全生产责任制；掌握本岗位相应的操作规程、安全措施；规范操作，无“三违”行为；作业前进行岗位安全风险辨识及安全确认；</w:t>
            </w:r>
            <w:r>
              <w:rPr>
                <w:rFonts w:hint="eastAsia" w:asciiTheme="minorEastAsia" w:hAnsiTheme="minorEastAsia" w:eastAsiaTheme="minorEastAsia" w:cstheme="minorEastAsia"/>
                <w:color w:val="FF0000"/>
                <w:sz w:val="21"/>
                <w:szCs w:val="21"/>
                <w:highlight w:val="none"/>
              </w:rPr>
              <w:t>零星工程施工有针对性措施、有管理人员跟班</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50" w:hRule="atLeast"/>
          <w:jc w:val="center"/>
        </w:trPr>
        <w:tc>
          <w:tcPr>
            <w:tcW w:w="964" w:type="dxa"/>
            <w:vMerge w:val="restart"/>
            <w:tcBorders>
              <w:left w:val="nil"/>
            </w:tcBorders>
            <w:noWrap w:val="0"/>
            <w:textDirection w:val="tbRlV"/>
            <w:vAlign w:val="center"/>
          </w:tcPr>
          <w:p>
            <w:pPr>
              <w:pStyle w:val="13"/>
              <w:adjustRightInd w:val="0"/>
              <w:snapToGrid w:val="0"/>
              <w:ind w:left="113" w:right="113" w:firstLine="0" w:firstLineChars="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pacing w:val="40"/>
                <w:sz w:val="21"/>
                <w:szCs w:val="21"/>
                <w:highlight w:val="none"/>
              </w:rPr>
              <w:t>五、文明生产（10分）</w:t>
            </w:r>
          </w:p>
        </w:tc>
        <w:tc>
          <w:tcPr>
            <w:tcW w:w="990" w:type="dxa"/>
            <w:vMerge w:val="restart"/>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面外环境</w:t>
            </w:r>
          </w:p>
        </w:tc>
        <w:tc>
          <w:tcPr>
            <w:tcW w:w="4902" w:type="dxa"/>
            <w:noWrap w:val="0"/>
            <w:vAlign w:val="center"/>
          </w:tcPr>
          <w:p>
            <w:pPr>
              <w:adjustRightInd w:val="0"/>
              <w:snapToGrid w:val="0"/>
              <w:rPr>
                <w:rFonts w:hint="eastAsia" w:asciiTheme="minorEastAsia" w:hAnsiTheme="minorEastAsia" w:eastAsiaTheme="minorEastAsia" w:cstheme="minorEastAsia"/>
                <w:color w:val="0070C0"/>
                <w:kern w:val="0"/>
                <w:sz w:val="21"/>
                <w:szCs w:val="21"/>
                <w:highlight w:val="none"/>
              </w:rPr>
            </w:pPr>
            <w:r>
              <w:rPr>
                <w:rFonts w:hint="eastAsia" w:asciiTheme="minorEastAsia" w:hAnsiTheme="minorEastAsia" w:eastAsiaTheme="minorEastAsia" w:cstheme="minorEastAsia"/>
                <w:color w:val="0070C0"/>
                <w:kern w:val="0"/>
                <w:sz w:val="21"/>
                <w:szCs w:val="21"/>
                <w:highlight w:val="none"/>
              </w:rPr>
              <w:t>1.材料、设备有标志牌；</w:t>
            </w:r>
          </w:p>
          <w:p>
            <w:pPr>
              <w:adjustRightInd w:val="0"/>
              <w:snapToGrid w:val="0"/>
              <w:rPr>
                <w:rFonts w:hint="eastAsia" w:asciiTheme="minorEastAsia" w:hAnsiTheme="minorEastAsia" w:eastAsiaTheme="minorEastAsia" w:cstheme="minorEastAsia"/>
                <w:color w:val="0070C0"/>
                <w:kern w:val="0"/>
                <w:sz w:val="21"/>
                <w:szCs w:val="21"/>
                <w:highlight w:val="none"/>
              </w:rPr>
            </w:pPr>
            <w:r>
              <w:rPr>
                <w:rFonts w:hint="eastAsia" w:asciiTheme="minorEastAsia" w:hAnsiTheme="minorEastAsia" w:eastAsiaTheme="minorEastAsia" w:cstheme="minorEastAsia"/>
                <w:color w:val="0070C0"/>
                <w:kern w:val="0"/>
                <w:sz w:val="21"/>
                <w:szCs w:val="21"/>
                <w:highlight w:val="none"/>
              </w:rPr>
              <w:t>2.工作面通风系统图、工作面设备布置图、避灾路线图、正规作业循环图表图牌板齐全、清晰；</w:t>
            </w:r>
          </w:p>
          <w:p>
            <w:pPr>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3.巷道至少每100m设置醒目的里程标志</w:t>
            </w:r>
          </w:p>
        </w:tc>
        <w:tc>
          <w:tcPr>
            <w:tcW w:w="4740" w:type="dxa"/>
            <w:noWrap w:val="0"/>
            <w:vAlign w:val="center"/>
          </w:tcPr>
          <w:p>
            <w:pPr>
              <w:adjustRightInd w:val="0"/>
              <w:snapToGri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1.电缆、管线吊挂整齐，泵站、休息地点、油脂库、带式输送机机头和机尾等场所有</w:t>
            </w:r>
            <w:r>
              <w:rPr>
                <w:rFonts w:hint="eastAsia" w:asciiTheme="minorEastAsia" w:hAnsiTheme="minorEastAsia" w:eastAsiaTheme="minorEastAsia" w:cstheme="minorEastAsia"/>
                <w:spacing w:val="-4"/>
                <w:sz w:val="21"/>
                <w:szCs w:val="21"/>
                <w:highlight w:val="none"/>
              </w:rPr>
              <w:t>照明；图牌板（工作面布置图、设备布置图、通风系统图、监测通信系统图、供电系统图、工作面支护示意图、</w:t>
            </w:r>
            <w:r>
              <w:rPr>
                <w:rFonts w:hint="eastAsia" w:asciiTheme="minorEastAsia" w:hAnsiTheme="minorEastAsia" w:eastAsiaTheme="minorEastAsia" w:cstheme="minorEastAsia"/>
                <w:sz w:val="21"/>
                <w:szCs w:val="21"/>
                <w:highlight w:val="none"/>
              </w:rPr>
              <w:t>正规作业循环图表、避灾路线图，炮采工作面增设的炮眼布置图、爆破说明书等）齐全，清晰整洁；巷道每隔100m设置醒目的里程标志</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05"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kern w:val="0"/>
                <w:sz w:val="21"/>
                <w:szCs w:val="21"/>
                <w:highlight w:val="none"/>
              </w:rPr>
            </w:pPr>
          </w:p>
        </w:tc>
        <w:tc>
          <w:tcPr>
            <w:tcW w:w="990" w:type="dxa"/>
            <w:vMerge w:val="continue"/>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p>
        </w:tc>
        <w:tc>
          <w:tcPr>
            <w:tcW w:w="4902" w:type="dxa"/>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p>
        </w:tc>
        <w:tc>
          <w:tcPr>
            <w:tcW w:w="4740" w:type="dxa"/>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FF0000"/>
                <w:kern w:val="0"/>
                <w:sz w:val="21"/>
                <w:szCs w:val="21"/>
                <w:highlight w:val="none"/>
              </w:rPr>
              <w:t>2.进、回风巷支护完整，无失修巷道；设备、物料与胶带、轨道等的安全距离符合规定，设备上方与顶板净距离不小于0.3m</w:t>
            </w:r>
          </w:p>
        </w:tc>
        <w:tc>
          <w:tcPr>
            <w:tcW w:w="2342" w:type="dxa"/>
            <w:noWrap w:val="0"/>
            <w:vAlign w:val="center"/>
          </w:tcPr>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删除</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43"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kern w:val="0"/>
                <w:sz w:val="21"/>
                <w:szCs w:val="21"/>
                <w:highlight w:val="none"/>
              </w:rPr>
            </w:pPr>
          </w:p>
        </w:tc>
        <w:tc>
          <w:tcPr>
            <w:tcW w:w="990" w:type="dxa"/>
            <w:vMerge w:val="continue"/>
            <w:tcBorders>
              <w:bottom w:val="single" w:color="auto" w:sz="6"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p>
        </w:tc>
        <w:tc>
          <w:tcPr>
            <w:tcW w:w="4902" w:type="dxa"/>
            <w:tcBorders>
              <w:bottom w:val="single" w:color="auto" w:sz="6" w:space="0"/>
            </w:tcBorders>
            <w:noWrap w:val="0"/>
            <w:vAlign w:val="center"/>
          </w:tcPr>
          <w:p>
            <w:pPr>
              <w:adjustRightInd w:val="0"/>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1.物料分类码放整齐；电缆、管路吊挂规范；管路、设备无积尘；各转载点有喷雾降尘装置；</w:t>
            </w:r>
          </w:p>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2.巷道及硐室底板平整，无浮碴及杂物，无淤泥，无积水；工作面内无杂物，无浮煤，无积矸</w:t>
            </w:r>
          </w:p>
        </w:tc>
        <w:tc>
          <w:tcPr>
            <w:tcW w:w="4740" w:type="dxa"/>
            <w:tcBorders>
              <w:bottom w:val="single" w:color="auto" w:sz="6"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3.巷道及硐室底板平整，无浮碴及杂物，无淤泥，无积水；管路、设备无积尘；物料分类码放整齐，有标志牌，设备、物料放置地点与通风设施距离大于5m</w:t>
            </w:r>
          </w:p>
        </w:tc>
        <w:tc>
          <w:tcPr>
            <w:tcW w:w="2342" w:type="dxa"/>
            <w:tcBorders>
              <w:bottom w:val="single" w:color="auto" w:sz="6" w:space="0"/>
            </w:tcBorders>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73" w:hRule="atLeast"/>
          <w:jc w:val="center"/>
        </w:trPr>
        <w:tc>
          <w:tcPr>
            <w:tcW w:w="964" w:type="dxa"/>
            <w:vMerge w:val="continue"/>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kern w:val="0"/>
                <w:sz w:val="21"/>
                <w:szCs w:val="21"/>
                <w:highlight w:val="none"/>
              </w:rPr>
            </w:pPr>
          </w:p>
        </w:tc>
        <w:tc>
          <w:tcPr>
            <w:tcW w:w="990" w:type="dxa"/>
            <w:tcBorders>
              <w:right w:val="single" w:color="auto" w:sz="6" w:space="0"/>
            </w:tcBorders>
            <w:noWrap w:val="0"/>
            <w:vAlign w:val="center"/>
          </w:tcPr>
          <w:p>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面内环境</w:t>
            </w:r>
          </w:p>
        </w:tc>
        <w:tc>
          <w:tcPr>
            <w:tcW w:w="4902" w:type="dxa"/>
            <w:tcBorders>
              <w:left w:val="single" w:color="auto" w:sz="6" w:space="0"/>
              <w:right w:val="single" w:color="auto" w:sz="6"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70C0"/>
                <w:kern w:val="0"/>
                <w:sz w:val="21"/>
                <w:szCs w:val="21"/>
                <w:highlight w:val="none"/>
              </w:rPr>
              <w:t>泵站、休息地点、转载点、硐室、车场、带式输送机机头和机尾、挖掘机作业处等场所有照明；综合机械化采煤工作面照明灯间距不大于15m，上下顺槽照明灯间距不大于30m</w:t>
            </w:r>
          </w:p>
        </w:tc>
        <w:tc>
          <w:tcPr>
            <w:tcW w:w="4740" w:type="dxa"/>
            <w:tcBorders>
              <w:left w:val="single" w:color="auto" w:sz="6" w:space="0"/>
              <w:right w:val="single" w:color="auto" w:sz="6"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工作面内管路敷设整齐，液压支架内无浮煤、积矸，照明符合规定</w:t>
            </w:r>
          </w:p>
        </w:tc>
        <w:tc>
          <w:tcPr>
            <w:tcW w:w="2342" w:type="dxa"/>
            <w:tcBorders>
              <w:left w:val="single" w:color="auto" w:sz="6" w:space="0"/>
              <w:right w:val="nil"/>
            </w:tcBorders>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6" w:hRule="atLeast"/>
          <w:jc w:val="center"/>
        </w:trPr>
        <w:tc>
          <w:tcPr>
            <w:tcW w:w="964" w:type="dxa"/>
            <w:tcBorders>
              <w:left w:val="nil"/>
            </w:tcBorders>
            <w:noWrap w:val="0"/>
            <w:textDirection w:val="tbRlV"/>
            <w:vAlign w:val="center"/>
          </w:tcPr>
          <w:p>
            <w:pPr>
              <w:adjustRightInd w:val="0"/>
              <w:snapToGrid w:val="0"/>
              <w:ind w:left="113" w:right="113"/>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附加项（2分）</w:t>
            </w:r>
          </w:p>
        </w:tc>
        <w:tc>
          <w:tcPr>
            <w:tcW w:w="990" w:type="dxa"/>
            <w:tcBorders>
              <w:right w:val="single" w:color="auto" w:sz="6" w:space="0"/>
            </w:tcBorders>
            <w:noWrap w:val="0"/>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技术进步</w:t>
            </w:r>
          </w:p>
        </w:tc>
        <w:tc>
          <w:tcPr>
            <w:tcW w:w="4902" w:type="dxa"/>
            <w:tcBorders>
              <w:top w:val="single" w:color="auto" w:sz="4" w:space="0"/>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建成智能化采煤工作面并正常运行</w:t>
            </w:r>
          </w:p>
        </w:tc>
        <w:tc>
          <w:tcPr>
            <w:tcW w:w="4740" w:type="dxa"/>
            <w:tcBorders>
              <w:top w:val="single" w:color="auto" w:sz="4" w:space="0"/>
              <w:left w:val="single" w:color="auto" w:sz="6" w:space="0"/>
              <w:right w:val="single" w:color="auto" w:sz="6" w:space="0"/>
            </w:tcBorders>
            <w:noWrap w:val="0"/>
            <w:vAlign w:val="center"/>
          </w:tcPr>
          <w:p>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采用智能化采煤工作面，生产时作业人数不超过5人</w:t>
            </w:r>
          </w:p>
        </w:tc>
        <w:tc>
          <w:tcPr>
            <w:tcW w:w="2342" w:type="dxa"/>
            <w:tcBorders>
              <w:top w:val="single" w:color="auto" w:sz="4" w:space="0"/>
              <w:left w:val="single" w:color="auto" w:sz="6" w:space="0"/>
              <w:right w:val="nil"/>
            </w:tcBorders>
            <w:noWrap w:val="0"/>
            <w:vAlign w:val="center"/>
          </w:tcPr>
          <w:p>
            <w:pPr>
              <w:widowControl/>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变换说法</w:t>
            </w:r>
          </w:p>
        </w:tc>
      </w:tr>
    </w:tbl>
    <w:p>
      <w:pPr>
        <w:rPr>
          <w:highlight w:val="none"/>
        </w:rPr>
      </w:pPr>
      <w:r>
        <w:rPr>
          <w:highlight w:val="none"/>
        </w:rPr>
        <w:br w:type="page"/>
      </w:r>
    </w:p>
    <w:p>
      <w:pPr>
        <w:tabs>
          <w:tab w:val="center" w:pos="4201"/>
          <w:tab w:val="right" w:leader="dot" w:pos="9298"/>
        </w:tabs>
        <w:autoSpaceDE w:val="0"/>
        <w:autoSpaceDN w:val="0"/>
        <w:spacing w:line="560" w:lineRule="exact"/>
        <w:jc w:val="center"/>
        <w:rPr>
          <w:rFonts w:hint="eastAsia" w:asciiTheme="minorEastAsia" w:hAnsiTheme="minorEastAsia" w:eastAsiaTheme="minorEastAsia" w:cstheme="minorEastAsia"/>
          <w:b/>
          <w:bCs/>
          <w:strike w:val="0"/>
          <w:dstrike w:val="0"/>
          <w:sz w:val="32"/>
          <w:szCs w:val="32"/>
          <w:highlight w:val="none"/>
        </w:rPr>
      </w:pPr>
      <w:r>
        <w:rPr>
          <w:rFonts w:hint="eastAsia" w:asciiTheme="minorEastAsia" w:hAnsiTheme="minorEastAsia" w:eastAsiaTheme="minorEastAsia" w:cstheme="minorEastAsia"/>
          <w:b/>
          <w:bCs/>
          <w:strike w:val="0"/>
          <w:dstrike w:val="0"/>
          <w:sz w:val="32"/>
          <w:szCs w:val="32"/>
          <w:highlight w:val="none"/>
          <w:lang w:val="en-US" w:eastAsia="zh-CN"/>
        </w:rPr>
        <w:t>6、</w:t>
      </w:r>
      <w:r>
        <w:rPr>
          <w:rFonts w:hint="eastAsia" w:asciiTheme="minorEastAsia" w:hAnsiTheme="minorEastAsia" w:eastAsiaTheme="minorEastAsia" w:cstheme="minorEastAsia"/>
          <w:b/>
          <w:bCs/>
          <w:strike w:val="0"/>
          <w:dstrike w:val="0"/>
          <w:sz w:val="32"/>
          <w:szCs w:val="32"/>
          <w:highlight w:val="none"/>
        </w:rPr>
        <w:t>井工煤矿掘进标准化评分表</w:t>
      </w:r>
    </w:p>
    <w:tbl>
      <w:tblPr>
        <w:tblStyle w:val="8"/>
        <w:tblW w:w="1393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87"/>
        <w:gridCol w:w="5056"/>
        <w:gridCol w:w="4225"/>
        <w:gridCol w:w="25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blHeader/>
          <w:jc w:val="center"/>
        </w:trPr>
        <w:tc>
          <w:tcPr>
            <w:tcW w:w="1174"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trike w:val="0"/>
                <w:dstrike w:val="0"/>
                <w:sz w:val="21"/>
                <w:szCs w:val="21"/>
                <w:highlight w:val="none"/>
              </w:rPr>
            </w:pPr>
            <w:r>
              <w:rPr>
                <w:rFonts w:hint="eastAsia" w:asciiTheme="majorEastAsia" w:hAnsiTheme="majorEastAsia" w:eastAsiaTheme="majorEastAsia" w:cstheme="majorEastAsia"/>
                <w:b/>
                <w:bCs/>
                <w:strike w:val="0"/>
                <w:dstrike w:val="0"/>
                <w:sz w:val="21"/>
                <w:szCs w:val="21"/>
                <w:highlight w:val="none"/>
              </w:rPr>
              <w:t>项目</w:t>
            </w:r>
          </w:p>
        </w:tc>
        <w:tc>
          <w:tcPr>
            <w:tcW w:w="887"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trike w:val="0"/>
                <w:dstrike w:val="0"/>
                <w:sz w:val="21"/>
                <w:szCs w:val="21"/>
                <w:highlight w:val="none"/>
              </w:rPr>
            </w:pPr>
            <w:r>
              <w:rPr>
                <w:rFonts w:hint="eastAsia" w:asciiTheme="majorEastAsia" w:hAnsiTheme="majorEastAsia" w:eastAsiaTheme="majorEastAsia" w:cstheme="majorEastAsia"/>
                <w:b/>
                <w:bCs/>
                <w:strike w:val="0"/>
                <w:dstrike w:val="0"/>
                <w:sz w:val="21"/>
                <w:szCs w:val="21"/>
                <w:highlight w:val="none"/>
              </w:rPr>
              <w:t>项目内容</w:t>
            </w:r>
          </w:p>
        </w:tc>
        <w:tc>
          <w:tcPr>
            <w:tcW w:w="5056"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trike w:val="0"/>
                <w:dstrike w:val="0"/>
                <w:sz w:val="21"/>
                <w:szCs w:val="21"/>
                <w:highlight w:val="none"/>
              </w:rPr>
            </w:pPr>
            <w:r>
              <w:rPr>
                <w:rFonts w:hint="eastAsia" w:asciiTheme="majorEastAsia" w:hAnsiTheme="majorEastAsia" w:eastAsiaTheme="majorEastAsia" w:cstheme="majorEastAsia"/>
                <w:b/>
                <w:bCs/>
                <w:strike w:val="0"/>
                <w:dstrike w:val="0"/>
                <w:sz w:val="21"/>
                <w:szCs w:val="21"/>
                <w:highlight w:val="none"/>
              </w:rPr>
              <w:t>2024版基本要求</w:t>
            </w:r>
          </w:p>
        </w:tc>
        <w:tc>
          <w:tcPr>
            <w:tcW w:w="4225"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trike w:val="0"/>
                <w:dstrike w:val="0"/>
                <w:sz w:val="21"/>
                <w:szCs w:val="21"/>
                <w:highlight w:val="none"/>
              </w:rPr>
            </w:pPr>
            <w:r>
              <w:rPr>
                <w:rFonts w:hint="eastAsia" w:asciiTheme="majorEastAsia" w:hAnsiTheme="majorEastAsia" w:eastAsiaTheme="majorEastAsia" w:cstheme="majorEastAsia"/>
                <w:b/>
                <w:bCs/>
                <w:strike w:val="0"/>
                <w:dstrike w:val="0"/>
                <w:sz w:val="21"/>
                <w:szCs w:val="21"/>
                <w:highlight w:val="none"/>
              </w:rPr>
              <w:t>2020版基本要求</w:t>
            </w:r>
          </w:p>
        </w:tc>
        <w:tc>
          <w:tcPr>
            <w:tcW w:w="2594" w:type="dxa"/>
            <w:tcBorders>
              <w:tl2br w:val="nil"/>
              <w:tr2bl w:val="nil"/>
            </w:tcBorders>
            <w:vAlign w:val="center"/>
          </w:tcPr>
          <w:p>
            <w:pPr>
              <w:widowControl/>
              <w:jc w:val="center"/>
              <w:textAlignment w:val="center"/>
              <w:rPr>
                <w:rFonts w:hint="eastAsia" w:asciiTheme="majorEastAsia" w:hAnsiTheme="majorEastAsia" w:eastAsiaTheme="majorEastAsia" w:cstheme="majorEastAsia"/>
                <w:b/>
                <w:bCs/>
                <w:strike w:val="0"/>
                <w:dstrike w:val="0"/>
                <w:color w:val="auto"/>
                <w:sz w:val="21"/>
                <w:szCs w:val="21"/>
                <w:highlight w:val="none"/>
              </w:rPr>
            </w:pPr>
            <w:r>
              <w:rPr>
                <w:rFonts w:hint="eastAsia" w:asciiTheme="majorEastAsia" w:hAnsiTheme="majorEastAsia" w:eastAsiaTheme="majorEastAsia" w:cstheme="majorEastAsia"/>
                <w:b/>
                <w:bCs/>
                <w:strike w:val="0"/>
                <w:dstrike w:val="0"/>
                <w:color w:val="auto"/>
                <w:sz w:val="21"/>
                <w:szCs w:val="21"/>
                <w:highlight w:val="none"/>
              </w:rPr>
              <w:t>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jc w:val="center"/>
        </w:trPr>
        <w:tc>
          <w:tcPr>
            <w:tcW w:w="1174" w:type="dxa"/>
            <w:vMerge w:val="restart"/>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一、基础管理（19分）</w:t>
            </w: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生产布局</w:t>
            </w:r>
          </w:p>
        </w:tc>
        <w:tc>
          <w:tcPr>
            <w:tcW w:w="5056" w:type="dxa"/>
            <w:tcBorders>
              <w:tl2br w:val="nil"/>
              <w:tr2bl w:val="nil"/>
            </w:tcBorders>
            <w:vAlign w:val="center"/>
          </w:tcPr>
          <w:p>
            <w:pP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按批准的设计布置掘进工作面；个数符合《煤矿安全规程》规定</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82"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规程措施</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1.掘进工作面开工前编制作业规程，内容符合相关要求：明确巷道施工工艺、循环进尺、</w:t>
            </w:r>
            <w:r>
              <w:rPr>
                <w:rFonts w:hint="eastAsia" w:asciiTheme="majorEastAsia" w:hAnsiTheme="majorEastAsia" w:eastAsiaTheme="majorEastAsia" w:cstheme="majorEastAsia"/>
                <w:strike w:val="0"/>
                <w:dstrike w:val="0"/>
                <w:color w:val="00B0F0"/>
                <w:kern w:val="0"/>
                <w:sz w:val="21"/>
                <w:szCs w:val="21"/>
                <w:highlight w:val="none"/>
              </w:rPr>
              <w:t>空顶距</w:t>
            </w:r>
            <w:r>
              <w:rPr>
                <w:rFonts w:hint="eastAsia" w:asciiTheme="majorEastAsia" w:hAnsiTheme="majorEastAsia" w:eastAsiaTheme="majorEastAsia" w:cstheme="majorEastAsia"/>
                <w:strike w:val="0"/>
                <w:dstrike w:val="0"/>
                <w:kern w:val="0"/>
                <w:sz w:val="21"/>
                <w:szCs w:val="21"/>
                <w:highlight w:val="none"/>
              </w:rPr>
              <w:t>、临时支护及永久支护的形式和支护参数，有防止冒顶、片帮的安全措施；现场条件发生变化时，及时修改作业规程或补充安全技术措施；</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w:t>
            </w:r>
            <w:r>
              <w:rPr>
                <w:rFonts w:hint="eastAsia" w:asciiTheme="majorEastAsia" w:hAnsiTheme="majorEastAsia" w:eastAsiaTheme="majorEastAsia" w:cstheme="majorEastAsia"/>
                <w:strike w:val="0"/>
                <w:dstrike w:val="0"/>
                <w:color w:val="0070C0"/>
                <w:kern w:val="0"/>
                <w:sz w:val="21"/>
                <w:szCs w:val="21"/>
                <w:highlight w:val="none"/>
              </w:rPr>
              <w:t>大型设备安装拆除、大硐室开凿、巷道维修、贯通以及</w:t>
            </w:r>
            <w:r>
              <w:rPr>
                <w:rFonts w:hint="eastAsia" w:asciiTheme="majorEastAsia" w:hAnsiTheme="majorEastAsia" w:eastAsiaTheme="majorEastAsia" w:cstheme="majorEastAsia"/>
                <w:strike w:val="0"/>
                <w:dstrike w:val="0"/>
                <w:kern w:val="0"/>
                <w:sz w:val="21"/>
                <w:szCs w:val="21"/>
                <w:highlight w:val="none"/>
              </w:rPr>
              <w:t>过断层、采空区</w:t>
            </w:r>
            <w:r>
              <w:rPr>
                <w:rFonts w:hint="eastAsia" w:asciiTheme="majorEastAsia" w:hAnsiTheme="majorEastAsia" w:eastAsiaTheme="majorEastAsia" w:cstheme="majorEastAsia"/>
                <w:strike w:val="0"/>
                <w:dstrike w:val="0"/>
                <w:color w:val="0070C0"/>
                <w:kern w:val="0"/>
                <w:sz w:val="21"/>
                <w:szCs w:val="21"/>
                <w:highlight w:val="none"/>
              </w:rPr>
              <w:t>、</w:t>
            </w:r>
            <w:r>
              <w:rPr>
                <w:rFonts w:hint="eastAsia" w:asciiTheme="majorEastAsia" w:hAnsiTheme="majorEastAsia" w:eastAsiaTheme="majorEastAsia" w:cstheme="majorEastAsia"/>
                <w:strike w:val="0"/>
                <w:dstrike w:val="0"/>
                <w:kern w:val="0"/>
                <w:sz w:val="21"/>
                <w:szCs w:val="21"/>
                <w:highlight w:val="none"/>
              </w:rPr>
              <w:t>破碎带等应编制安全技术措施并组织实施；</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3.规程措施在施工前完成审批并贯彻；</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4.煤矿总工程师至少每2个月组织对作业规程进行复审，并有复审意见</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1.作业规程编制、审批符合要求，矿总工程师至少每两个月组织对作业规程及贯彻实施情况进行复审，且有复审意见；</w:t>
            </w:r>
            <w:r>
              <w:rPr>
                <w:rFonts w:hint="eastAsia" w:asciiTheme="majorEastAsia" w:hAnsiTheme="majorEastAsia" w:eastAsiaTheme="majorEastAsia" w:cstheme="majorEastAsia"/>
                <w:strike w:val="0"/>
                <w:dstrike w:val="0"/>
                <w:color w:val="FF0000"/>
                <w:kern w:val="0"/>
                <w:sz w:val="21"/>
                <w:szCs w:val="21"/>
                <w:highlight w:val="none"/>
              </w:rPr>
              <w:t>当设计、工艺、支护参数、地质及水文地质</w:t>
            </w:r>
            <w:r>
              <w:rPr>
                <w:rFonts w:hint="eastAsia" w:asciiTheme="majorEastAsia" w:hAnsiTheme="majorEastAsia" w:eastAsiaTheme="majorEastAsia" w:cstheme="majorEastAsia"/>
                <w:strike w:val="0"/>
                <w:dstrike w:val="0"/>
                <w:kern w:val="0"/>
                <w:sz w:val="21"/>
                <w:szCs w:val="21"/>
                <w:highlight w:val="none"/>
              </w:rPr>
              <w:t>条件等发生较大变化时，及时修改完善作业规程或补充安全措施</w:t>
            </w:r>
            <w:r>
              <w:rPr>
                <w:rFonts w:hint="eastAsia" w:asciiTheme="majorEastAsia" w:hAnsiTheme="majorEastAsia" w:eastAsiaTheme="majorEastAsia" w:cstheme="majorEastAsia"/>
                <w:strike w:val="0"/>
                <w:dstrike w:val="0"/>
                <w:color w:val="FF0000"/>
                <w:kern w:val="0"/>
                <w:sz w:val="21"/>
                <w:szCs w:val="21"/>
                <w:highlight w:val="none"/>
              </w:rPr>
              <w:t>并组织实施</w:t>
            </w:r>
            <w:r>
              <w:rPr>
                <w:rFonts w:hint="eastAsia" w:asciiTheme="majorEastAsia" w:hAnsiTheme="majorEastAsia" w:eastAsiaTheme="majorEastAsia" w:cstheme="majorEastAsia"/>
                <w:strike w:val="0"/>
                <w:dstrike w:val="0"/>
                <w:kern w:val="0"/>
                <w:sz w:val="21"/>
                <w:szCs w:val="21"/>
                <w:highlight w:val="none"/>
              </w:rPr>
              <w:t>；</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2.作业规程中明确巷道施工工艺、</w:t>
            </w:r>
            <w:r>
              <w:rPr>
                <w:rFonts w:hint="eastAsia" w:asciiTheme="majorEastAsia" w:hAnsiTheme="majorEastAsia" w:eastAsiaTheme="majorEastAsia" w:cstheme="majorEastAsia"/>
                <w:strike w:val="0"/>
                <w:dstrike w:val="0"/>
                <w:color w:val="FF0000"/>
                <w:kern w:val="0"/>
                <w:sz w:val="21"/>
                <w:szCs w:val="21"/>
                <w:highlight w:val="none"/>
              </w:rPr>
              <w:t>掘进</w:t>
            </w:r>
            <w:r>
              <w:rPr>
                <w:rFonts w:hint="eastAsia" w:asciiTheme="majorEastAsia" w:hAnsiTheme="majorEastAsia" w:eastAsiaTheme="majorEastAsia" w:cstheme="majorEastAsia"/>
                <w:strike w:val="0"/>
                <w:dstrike w:val="0"/>
                <w:kern w:val="0"/>
                <w:sz w:val="21"/>
                <w:szCs w:val="21"/>
                <w:highlight w:val="none"/>
              </w:rPr>
              <w:t>循环进尺、临时支护及永久支护的形式和支护参数、</w:t>
            </w:r>
            <w:r>
              <w:rPr>
                <w:rFonts w:hint="eastAsia" w:asciiTheme="majorEastAsia" w:hAnsiTheme="majorEastAsia" w:eastAsiaTheme="majorEastAsia" w:cstheme="majorEastAsia"/>
                <w:strike w:val="0"/>
                <w:dstrike w:val="0"/>
                <w:color w:val="FF0000"/>
                <w:kern w:val="0"/>
                <w:sz w:val="21"/>
                <w:szCs w:val="21"/>
                <w:highlight w:val="none"/>
              </w:rPr>
              <w:t>距掘进工作面的距离</w:t>
            </w:r>
            <w:r>
              <w:rPr>
                <w:rFonts w:hint="eastAsia" w:asciiTheme="majorEastAsia" w:hAnsiTheme="majorEastAsia" w:eastAsiaTheme="majorEastAsia" w:cstheme="majorEastAsia"/>
                <w:strike w:val="0"/>
                <w:dstrike w:val="0"/>
                <w:kern w:val="0"/>
                <w:sz w:val="21"/>
                <w:szCs w:val="21"/>
                <w:highlight w:val="none"/>
              </w:rPr>
              <w:t>等，并制定防止冒顶、片帮的安全措施；</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3.巷道有经审批符合要求的设计，</w:t>
            </w:r>
            <w:r>
              <w:rPr>
                <w:rFonts w:hint="eastAsia" w:asciiTheme="majorEastAsia" w:hAnsiTheme="majorEastAsia" w:eastAsiaTheme="majorEastAsia" w:cstheme="majorEastAsia"/>
                <w:strike w:val="0"/>
                <w:dstrike w:val="0"/>
                <w:color w:val="FF0000"/>
                <w:kern w:val="0"/>
                <w:sz w:val="21"/>
                <w:szCs w:val="21"/>
                <w:highlight w:val="none"/>
              </w:rPr>
              <w:t>巷道开掘</w:t>
            </w:r>
            <w:r>
              <w:rPr>
                <w:rFonts w:hint="eastAsia" w:asciiTheme="majorEastAsia" w:hAnsiTheme="majorEastAsia" w:eastAsiaTheme="majorEastAsia" w:cstheme="majorEastAsia"/>
                <w:strike w:val="0"/>
                <w:dstrike w:val="0"/>
                <w:kern w:val="0"/>
                <w:sz w:val="21"/>
                <w:szCs w:val="21"/>
                <w:highlight w:val="none"/>
              </w:rPr>
              <w:t>、贯通前组织现场会审并制定专项安全措施；</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4.过采空区、</w:t>
            </w:r>
            <w:r>
              <w:rPr>
                <w:rFonts w:hint="eastAsia" w:asciiTheme="majorEastAsia" w:hAnsiTheme="majorEastAsia" w:eastAsiaTheme="majorEastAsia" w:cstheme="majorEastAsia"/>
                <w:strike w:val="0"/>
                <w:dstrike w:val="0"/>
                <w:color w:val="FF0000"/>
                <w:kern w:val="0"/>
                <w:sz w:val="21"/>
                <w:szCs w:val="21"/>
                <w:highlight w:val="none"/>
              </w:rPr>
              <w:t>老巷</w:t>
            </w:r>
            <w:r>
              <w:rPr>
                <w:rFonts w:hint="eastAsia" w:asciiTheme="majorEastAsia" w:hAnsiTheme="majorEastAsia" w:eastAsiaTheme="majorEastAsia" w:cstheme="majorEastAsia"/>
                <w:strike w:val="0"/>
                <w:dstrike w:val="0"/>
                <w:kern w:val="0"/>
                <w:sz w:val="21"/>
                <w:szCs w:val="21"/>
                <w:highlight w:val="none"/>
              </w:rPr>
              <w:t>、断层、破碎带和</w:t>
            </w:r>
            <w:r>
              <w:rPr>
                <w:rFonts w:hint="eastAsia" w:asciiTheme="majorEastAsia" w:hAnsiTheme="majorEastAsia" w:eastAsiaTheme="majorEastAsia" w:cstheme="majorEastAsia"/>
                <w:strike w:val="0"/>
                <w:dstrike w:val="0"/>
                <w:color w:val="FF0000"/>
                <w:kern w:val="0"/>
                <w:sz w:val="21"/>
                <w:szCs w:val="21"/>
                <w:highlight w:val="none"/>
              </w:rPr>
              <w:t>岩性突变地带</w:t>
            </w:r>
            <w:r>
              <w:rPr>
                <w:rFonts w:hint="eastAsia" w:asciiTheme="majorEastAsia" w:hAnsiTheme="majorEastAsia" w:eastAsiaTheme="majorEastAsia" w:cstheme="majorEastAsia"/>
                <w:strike w:val="0"/>
                <w:dstrike w:val="0"/>
                <w:kern w:val="0"/>
                <w:sz w:val="21"/>
                <w:szCs w:val="21"/>
                <w:highlight w:val="none"/>
              </w:rPr>
              <w:t>应有针对性措施，加强支护</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矿压监测</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1.开展巷道围岩表面位移观测，煤巷、半煤岩巷锚杆（索）支护巷道有顶板离层监测；</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2.观测、监测有记录，记录数据符合实际；</w:t>
            </w:r>
            <w:r>
              <w:rPr>
                <w:rFonts w:hint="eastAsia" w:asciiTheme="majorEastAsia" w:hAnsiTheme="majorEastAsia" w:eastAsiaTheme="majorEastAsia" w:cstheme="majorEastAsia"/>
                <w:strike w:val="0"/>
                <w:dstrike w:val="0"/>
                <w:color w:val="0070C0"/>
                <w:kern w:val="0"/>
                <w:sz w:val="21"/>
                <w:szCs w:val="21"/>
                <w:highlight w:val="none"/>
              </w:rPr>
              <w:t>每月至少对观测数据进行1次规律分析，形成报告指导安全生产</w:t>
            </w:r>
            <w:r>
              <w:rPr>
                <w:rFonts w:hint="eastAsia" w:asciiTheme="majorEastAsia" w:hAnsiTheme="majorEastAsia" w:eastAsiaTheme="majorEastAsia" w:cstheme="majorEastAsia"/>
                <w:strike w:val="0"/>
                <w:dstrike w:val="0"/>
                <w:kern w:val="0"/>
                <w:sz w:val="21"/>
                <w:szCs w:val="21"/>
                <w:highlight w:val="none"/>
              </w:rPr>
              <w:t>；</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w:t>
            </w:r>
            <w:r>
              <w:rPr>
                <w:rFonts w:hint="eastAsia" w:asciiTheme="majorEastAsia" w:hAnsiTheme="majorEastAsia" w:eastAsiaTheme="majorEastAsia" w:cstheme="majorEastAsia"/>
                <w:strike w:val="0"/>
                <w:dstrike w:val="0"/>
                <w:color w:val="0070C0"/>
                <w:kern w:val="0"/>
                <w:sz w:val="21"/>
                <w:szCs w:val="21"/>
                <w:highlight w:val="none"/>
              </w:rPr>
              <w:t>顶板离层临界值在作业规程中规定，超过临界值时顶板有加固措施</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1.煤巷、半煤岩巷锚杆、锚索支护巷道进行顶板离层观测，</w:t>
            </w:r>
            <w:r>
              <w:rPr>
                <w:rFonts w:hint="eastAsia" w:asciiTheme="majorEastAsia" w:hAnsiTheme="majorEastAsia" w:eastAsiaTheme="majorEastAsia" w:cstheme="majorEastAsia"/>
                <w:strike w:val="0"/>
                <w:dstrike w:val="0"/>
                <w:color w:val="FF0000"/>
                <w:kern w:val="0"/>
                <w:sz w:val="21"/>
                <w:szCs w:val="21"/>
                <w:highlight w:val="none"/>
              </w:rPr>
              <w:t>并填写记录牌板</w:t>
            </w:r>
            <w:r>
              <w:rPr>
                <w:rFonts w:hint="eastAsia" w:asciiTheme="majorEastAsia" w:hAnsiTheme="majorEastAsia" w:eastAsiaTheme="majorEastAsia" w:cstheme="majorEastAsia"/>
                <w:strike w:val="0"/>
                <w:dstrike w:val="0"/>
                <w:kern w:val="0"/>
                <w:sz w:val="21"/>
                <w:szCs w:val="21"/>
                <w:highlight w:val="none"/>
              </w:rPr>
              <w:t xml:space="preserve">；进行围岩观测并分析、预报，根据预报调整支护设计并实施； </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2.根据地质及水文地质预报制定安全技术措施，落实到位；</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w:t>
            </w:r>
            <w:r>
              <w:rPr>
                <w:rFonts w:hint="eastAsia" w:asciiTheme="majorEastAsia" w:hAnsiTheme="majorEastAsia" w:eastAsiaTheme="majorEastAsia" w:cstheme="majorEastAsia"/>
                <w:strike w:val="0"/>
                <w:dstrike w:val="0"/>
                <w:color w:val="FF0000"/>
                <w:kern w:val="0"/>
                <w:sz w:val="21"/>
                <w:szCs w:val="21"/>
                <w:highlight w:val="none"/>
              </w:rPr>
              <w:t>做到有疑必探，先探后掘</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支护材料</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0070C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1.建立支护材料验收、抽样检验制度；支护材料及配件的材质、品种、规格、强度等符合设计要求；</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2.备用材料和备件规格、型号、数量及存放地点符合作业规程要求</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掘进机械化</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1.煤巷、半煤岩巷和条件适宜的岩巷宜采用综合机械化掘进，</w:t>
            </w:r>
            <w:r>
              <w:rPr>
                <w:rFonts w:hint="eastAsia" w:asciiTheme="majorEastAsia" w:hAnsiTheme="majorEastAsia" w:eastAsiaTheme="majorEastAsia" w:cstheme="majorEastAsia"/>
                <w:strike w:val="0"/>
                <w:dstrike w:val="0"/>
                <w:color w:val="0070C0"/>
                <w:kern w:val="0"/>
                <w:sz w:val="21"/>
                <w:szCs w:val="21"/>
                <w:highlight w:val="none"/>
              </w:rPr>
              <w:t>掘进机械化程度不低于75%</w:t>
            </w:r>
            <w:r>
              <w:rPr>
                <w:rFonts w:hint="eastAsia" w:asciiTheme="majorEastAsia" w:hAnsiTheme="majorEastAsia" w:eastAsiaTheme="majorEastAsia" w:cstheme="majorEastAsia"/>
                <w:strike w:val="0"/>
                <w:dstrike w:val="0"/>
                <w:kern w:val="0"/>
                <w:sz w:val="21"/>
                <w:szCs w:val="21"/>
                <w:highlight w:val="none"/>
              </w:rPr>
              <w:t>；</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2.采用机械化装、运煤（矸）；</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3.材料、设备采用机械运输，人工运料距离不超过300m</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1.煤巷、半煤岩巷综合机械化程度不低于50%；</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2.条件适宜的岩巷宜采用综合机械化掘进；</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3.采用机械装、运煤（矸）；</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4.材料、设备采用机械运输，人工运料距离不超过300m</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劳动组织</w:t>
            </w:r>
          </w:p>
        </w:tc>
        <w:tc>
          <w:tcPr>
            <w:tcW w:w="5056"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1.掘进作业应按循环作业图表施工；</w:t>
            </w:r>
          </w:p>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2.完成考核周期内进尺计划；</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3.掘进队伍工种配备满足作业要求</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174" w:type="dxa"/>
            <w:vMerge w:val="restart"/>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二、质量与安全（53分）</w:t>
            </w:r>
          </w:p>
        </w:tc>
        <w:tc>
          <w:tcPr>
            <w:tcW w:w="887" w:type="dxa"/>
            <w:vMerge w:val="restart"/>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规格质量</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巷道净宽偏差符合以下要求：锚网（索）、锚喷巷道有中线的0～100mm，无中线的-50～200mm；刚性支架、</w:t>
            </w:r>
            <w:r>
              <w:rPr>
                <w:rFonts w:hint="eastAsia" w:asciiTheme="majorEastAsia" w:hAnsiTheme="majorEastAsia" w:eastAsiaTheme="majorEastAsia" w:cstheme="majorEastAsia"/>
                <w:strike w:val="0"/>
                <w:dstrike w:val="0"/>
                <w:color w:val="0070C0"/>
                <w:kern w:val="0"/>
                <w:sz w:val="21"/>
                <w:szCs w:val="21"/>
                <w:highlight w:val="none"/>
              </w:rPr>
              <w:t>砌块、</w:t>
            </w:r>
            <w:r>
              <w:rPr>
                <w:rFonts w:hint="eastAsia" w:asciiTheme="majorEastAsia" w:hAnsiTheme="majorEastAsia" w:eastAsiaTheme="majorEastAsia" w:cstheme="majorEastAsia"/>
                <w:strike w:val="0"/>
                <w:dstrike w:val="0"/>
                <w:kern w:val="0"/>
                <w:sz w:val="21"/>
                <w:szCs w:val="21"/>
                <w:highlight w:val="none"/>
              </w:rPr>
              <w:t>混凝土与钢筋混凝土巷道有中线的0～50mm，无中线的-30～</w:t>
            </w:r>
            <w:r>
              <w:rPr>
                <w:rFonts w:hint="eastAsia" w:asciiTheme="majorEastAsia" w:hAnsiTheme="majorEastAsia" w:eastAsiaTheme="majorEastAsia" w:cstheme="majorEastAsia"/>
                <w:strike w:val="0"/>
                <w:dstrike w:val="0"/>
                <w:color w:val="FF0000"/>
                <w:kern w:val="0"/>
                <w:sz w:val="21"/>
                <w:szCs w:val="21"/>
                <w:highlight w:val="none"/>
              </w:rPr>
              <w:t>50</w:t>
            </w:r>
            <w:r>
              <w:rPr>
                <w:rFonts w:hint="eastAsia" w:asciiTheme="majorEastAsia" w:hAnsiTheme="majorEastAsia" w:eastAsiaTheme="majorEastAsia" w:cstheme="majorEastAsia"/>
                <w:strike w:val="0"/>
                <w:dstrike w:val="0"/>
                <w:kern w:val="0"/>
                <w:sz w:val="21"/>
                <w:szCs w:val="21"/>
                <w:highlight w:val="none"/>
              </w:rPr>
              <w:t>mm；</w:t>
            </w:r>
            <w:r>
              <w:rPr>
                <w:rFonts w:hint="eastAsia" w:asciiTheme="majorEastAsia" w:hAnsiTheme="majorEastAsia" w:eastAsiaTheme="majorEastAsia" w:cstheme="majorEastAsia"/>
                <w:strike w:val="0"/>
                <w:dstrike w:val="0"/>
                <w:color w:val="0070C0"/>
                <w:kern w:val="0"/>
                <w:sz w:val="21"/>
                <w:szCs w:val="21"/>
                <w:highlight w:val="none"/>
              </w:rPr>
              <w:t>钢架喷射混凝土、</w:t>
            </w:r>
            <w:r>
              <w:rPr>
                <w:rFonts w:hint="eastAsia" w:asciiTheme="majorEastAsia" w:hAnsiTheme="majorEastAsia" w:eastAsiaTheme="majorEastAsia" w:cstheme="majorEastAsia"/>
                <w:strike w:val="0"/>
                <w:dstrike w:val="0"/>
                <w:kern w:val="0"/>
                <w:sz w:val="21"/>
                <w:szCs w:val="21"/>
                <w:highlight w:val="none"/>
              </w:rPr>
              <w:t>可缩性支架巷道有中线的0～100mm，无中线的-50～100mm</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1.巷道净宽偏差符合以下要求：锚网（索）、锚喷、</w:t>
            </w:r>
            <w:r>
              <w:rPr>
                <w:rFonts w:hint="eastAsia" w:asciiTheme="majorEastAsia" w:hAnsiTheme="majorEastAsia" w:eastAsiaTheme="majorEastAsia" w:cstheme="majorEastAsia"/>
                <w:strike w:val="0"/>
                <w:dstrike w:val="0"/>
                <w:color w:val="FF0000"/>
                <w:kern w:val="0"/>
                <w:sz w:val="21"/>
                <w:szCs w:val="21"/>
                <w:highlight w:val="none"/>
              </w:rPr>
              <w:t>钢架喷射混凝土巷道</w:t>
            </w:r>
            <w:r>
              <w:rPr>
                <w:rFonts w:hint="eastAsia" w:asciiTheme="majorEastAsia" w:hAnsiTheme="majorEastAsia" w:eastAsiaTheme="majorEastAsia" w:cstheme="majorEastAsia"/>
                <w:strike w:val="0"/>
                <w:dstrike w:val="0"/>
                <w:kern w:val="0"/>
                <w:sz w:val="21"/>
                <w:szCs w:val="21"/>
                <w:highlight w:val="none"/>
              </w:rPr>
              <w:t>有中线的0～100mm，无中线的-50～200mm；刚性支架、</w:t>
            </w:r>
            <w:r>
              <w:rPr>
                <w:rFonts w:hint="eastAsia" w:asciiTheme="majorEastAsia" w:hAnsiTheme="majorEastAsia" w:eastAsiaTheme="majorEastAsia" w:cstheme="majorEastAsia"/>
                <w:strike w:val="0"/>
                <w:dstrike w:val="0"/>
                <w:color w:val="FF0000"/>
                <w:kern w:val="0"/>
                <w:sz w:val="21"/>
                <w:szCs w:val="21"/>
                <w:highlight w:val="none"/>
              </w:rPr>
              <w:t>预制混凝土块、钢筋混凝土弧板、</w:t>
            </w:r>
            <w:r>
              <w:rPr>
                <w:rFonts w:hint="eastAsia" w:asciiTheme="majorEastAsia" w:hAnsiTheme="majorEastAsia" w:eastAsiaTheme="majorEastAsia" w:cstheme="majorEastAsia"/>
                <w:strike w:val="0"/>
                <w:dstrike w:val="0"/>
                <w:kern w:val="0"/>
                <w:sz w:val="21"/>
                <w:szCs w:val="21"/>
                <w:highlight w:val="none"/>
              </w:rPr>
              <w:t>钢筋混凝土巷道有中线的0～50mm，无中线的-30～</w:t>
            </w:r>
            <w:r>
              <w:rPr>
                <w:rFonts w:hint="eastAsia" w:asciiTheme="majorEastAsia" w:hAnsiTheme="majorEastAsia" w:eastAsiaTheme="majorEastAsia" w:cstheme="majorEastAsia"/>
                <w:strike w:val="0"/>
                <w:dstrike w:val="0"/>
                <w:color w:val="FF0000"/>
                <w:kern w:val="0"/>
                <w:sz w:val="21"/>
                <w:szCs w:val="21"/>
                <w:highlight w:val="none"/>
              </w:rPr>
              <w:t>80mm</w:t>
            </w:r>
            <w:r>
              <w:rPr>
                <w:rFonts w:hint="eastAsia" w:asciiTheme="majorEastAsia" w:hAnsiTheme="majorEastAsia" w:eastAsiaTheme="majorEastAsia" w:cstheme="majorEastAsia"/>
                <w:strike w:val="0"/>
                <w:dstrike w:val="0"/>
                <w:kern w:val="0"/>
                <w:sz w:val="21"/>
                <w:szCs w:val="21"/>
                <w:highlight w:val="none"/>
              </w:rPr>
              <w:t>；可缩性支架巷道有中线的0～100mm，无中线的-50～100mm</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巷道净高偏差符合以下要求：锚网（索）、锚喷巷道有腰线的0～100mm，无腰线的-50～200mm；刚性支架、</w:t>
            </w:r>
            <w:r>
              <w:rPr>
                <w:rFonts w:hint="eastAsia" w:asciiTheme="majorEastAsia" w:hAnsiTheme="majorEastAsia" w:eastAsiaTheme="majorEastAsia" w:cstheme="majorEastAsia"/>
                <w:strike w:val="0"/>
                <w:dstrike w:val="0"/>
                <w:color w:val="0070C0"/>
                <w:kern w:val="0"/>
                <w:sz w:val="21"/>
                <w:szCs w:val="21"/>
                <w:highlight w:val="none"/>
              </w:rPr>
              <w:t>砌块</w:t>
            </w:r>
            <w:r>
              <w:rPr>
                <w:rFonts w:hint="eastAsia" w:asciiTheme="majorEastAsia" w:hAnsiTheme="majorEastAsia" w:eastAsiaTheme="majorEastAsia" w:cstheme="majorEastAsia"/>
                <w:strike w:val="0"/>
                <w:dstrike w:val="0"/>
                <w:kern w:val="0"/>
                <w:sz w:val="21"/>
                <w:szCs w:val="21"/>
                <w:highlight w:val="none"/>
              </w:rPr>
              <w:t>、</w:t>
            </w:r>
            <w:r>
              <w:rPr>
                <w:rFonts w:hint="eastAsia" w:asciiTheme="majorEastAsia" w:hAnsiTheme="majorEastAsia" w:eastAsiaTheme="majorEastAsia" w:cstheme="majorEastAsia"/>
                <w:strike w:val="0"/>
                <w:dstrike w:val="0"/>
                <w:color w:val="0070C0"/>
                <w:kern w:val="0"/>
                <w:sz w:val="21"/>
                <w:szCs w:val="21"/>
                <w:highlight w:val="none"/>
              </w:rPr>
              <w:t>混凝土与钢筋混凝土巷道</w:t>
            </w:r>
            <w:r>
              <w:rPr>
                <w:rFonts w:hint="eastAsia" w:asciiTheme="majorEastAsia" w:hAnsiTheme="majorEastAsia" w:eastAsiaTheme="majorEastAsia" w:cstheme="majorEastAsia"/>
                <w:strike w:val="0"/>
                <w:dstrike w:val="0"/>
                <w:kern w:val="0"/>
                <w:sz w:val="21"/>
                <w:szCs w:val="21"/>
                <w:highlight w:val="none"/>
              </w:rPr>
              <w:t>有腰线的-30～50mm，无腰线的-30～50mm；钢架喷射混凝土、可缩性支架巷道有腰线的-30～100mm，无腰线的-30～100mm</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2.巷道净高偏差符合以下要求：锚网背（索）、锚喷巷道有腰线的0～100mm，无腰线的-50～200mm；刚性支架巷道有腰线的-30～50mm，无腰线的-30～50mm；钢架喷射混凝土、可缩性支架巷道-30～100mm；</w:t>
            </w:r>
            <w:r>
              <w:rPr>
                <w:rFonts w:hint="eastAsia" w:asciiTheme="majorEastAsia" w:hAnsiTheme="majorEastAsia" w:eastAsiaTheme="majorEastAsia" w:cstheme="majorEastAsia"/>
                <w:strike w:val="0"/>
                <w:dstrike w:val="0"/>
                <w:color w:val="FF0000"/>
                <w:kern w:val="0"/>
                <w:sz w:val="21"/>
                <w:szCs w:val="21"/>
                <w:highlight w:val="none"/>
              </w:rPr>
              <w:t>裸体巷道有腰线的0～150mm，</w:t>
            </w:r>
            <w:r>
              <w:rPr>
                <w:rFonts w:hint="eastAsia" w:asciiTheme="majorEastAsia" w:hAnsiTheme="majorEastAsia" w:eastAsiaTheme="majorEastAsia" w:cstheme="majorEastAsia"/>
                <w:strike w:val="0"/>
                <w:dstrike w:val="0"/>
                <w:kern w:val="0"/>
                <w:sz w:val="21"/>
                <w:szCs w:val="21"/>
                <w:highlight w:val="none"/>
              </w:rPr>
              <w:t>无腰线的-30～200mm；</w:t>
            </w:r>
            <w:r>
              <w:rPr>
                <w:rFonts w:hint="eastAsia" w:asciiTheme="majorEastAsia" w:hAnsiTheme="majorEastAsia" w:eastAsiaTheme="majorEastAsia" w:cstheme="majorEastAsia"/>
                <w:strike w:val="0"/>
                <w:dstrike w:val="0"/>
                <w:color w:val="FF0000"/>
                <w:kern w:val="0"/>
                <w:sz w:val="21"/>
                <w:szCs w:val="21"/>
                <w:highlight w:val="none"/>
              </w:rPr>
              <w:t>预制混凝土、钢筋混凝土弧板、钢筋混凝土有腰线的0～50mm，无腰线的-30～80mm</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有坡度要求的巷道，坡度偏差不得超过±1‰</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3.有坡度要求的巷道，坡度偏差不得超过±1‰</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巷道水沟偏差应符合以下要求：中线至内沿距离-50～50mm，腰线至上沿距离-20～20mm，深度、宽度-30～30mm，壁厚-10mm</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4.巷道水沟偏差应符合以下要求：中线至内沿距离-50～50mm，腰线至上沿距离-20～20mm，深度、宽度-30～30mm，壁厚-10mm</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restart"/>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内在质量</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锚喷巷道喷层厚度不低于设计值90%（现场每25m打一组观测孔，一组观测孔至少3个且均匀布置），喷射混凝土的强度符合设计要求，基础深度不小于设计值的90%</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1.锚喷巷道喷层厚度不低于设计值90%（现场每25m打一组观测孔，一组观测孔至少3个且均匀布置），喷射混凝土的强度符合设计要求，基础深度不小于设计值的90%</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2.光面爆破眼痕率符合以下要求：硬岩不小于80%、中硬岩不小于50%、软岩周边成型符合设计轮廓；煤巷、半煤岩巷道超（欠）挖不超过3处（直径大于500mm，深度：顶大于250mm、帮大于200mm）</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39"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锚网索巷道锚杆（索）安装、扭矩、拉拔力、网的铺设连接符合设计要求，锚杆（索）的间、排距偏差-100～100mm，锚杆露出螺母长度10～50mm（全螺纹锚杆10～100mm），锚索露出锁具长度150～300mm，</w:t>
            </w:r>
            <w:r>
              <w:rPr>
                <w:rFonts w:hint="eastAsia" w:asciiTheme="majorEastAsia" w:hAnsiTheme="majorEastAsia" w:eastAsiaTheme="majorEastAsia" w:cstheme="majorEastAsia"/>
                <w:strike w:val="0"/>
                <w:dstrike w:val="0"/>
                <w:color w:val="0070C0"/>
                <w:kern w:val="0"/>
                <w:sz w:val="21"/>
                <w:szCs w:val="21"/>
                <w:highlight w:val="none"/>
              </w:rPr>
              <w:t>锚杆角度与设计偏差不大于5°</w:t>
            </w:r>
            <w:r>
              <w:rPr>
                <w:rFonts w:hint="eastAsia" w:asciiTheme="majorEastAsia" w:hAnsiTheme="majorEastAsia" w:eastAsiaTheme="majorEastAsia" w:cstheme="majorEastAsia"/>
                <w:strike w:val="0"/>
                <w:dstrike w:val="0"/>
                <w:kern w:val="0"/>
                <w:sz w:val="21"/>
                <w:szCs w:val="21"/>
                <w:highlight w:val="none"/>
              </w:rPr>
              <w:t>，预应力不小于设计值的90%，</w:t>
            </w:r>
            <w:r>
              <w:rPr>
                <w:rFonts w:hint="eastAsia" w:asciiTheme="majorEastAsia" w:hAnsiTheme="majorEastAsia" w:eastAsiaTheme="majorEastAsia" w:cstheme="majorEastAsia"/>
                <w:strike w:val="0"/>
                <w:dstrike w:val="0"/>
                <w:color w:val="0070C0"/>
                <w:kern w:val="0"/>
                <w:sz w:val="21"/>
                <w:szCs w:val="21"/>
                <w:highlight w:val="none"/>
                <w:shd w:val="clear" w:color="auto" w:fill="FFFFFF" w:themeFill="background1"/>
              </w:rPr>
              <w:t>拉拔力值不小于设计锚固力值</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3.锚网索巷道锚杆（索）安装、扭矩、拉拔力、网的铺设连接符合设计要求，锚杆（索）的间、排距偏差-100～100mm，锚杆露出螺母长度10～50mm（全螺纹锚杆10～100mm），锚索露出锁具长度</w:t>
            </w:r>
            <w:r>
              <w:rPr>
                <w:rFonts w:hint="eastAsia" w:asciiTheme="majorEastAsia" w:hAnsiTheme="majorEastAsia" w:eastAsiaTheme="majorEastAsia" w:cstheme="majorEastAsia"/>
                <w:strike w:val="0"/>
                <w:dstrike w:val="0"/>
                <w:color w:val="FF0000"/>
                <w:kern w:val="0"/>
                <w:sz w:val="21"/>
                <w:szCs w:val="21"/>
                <w:highlight w:val="none"/>
              </w:rPr>
              <w:t>150～250mm</w:t>
            </w:r>
            <w:r>
              <w:rPr>
                <w:rFonts w:hint="eastAsia" w:asciiTheme="majorEastAsia" w:hAnsiTheme="majorEastAsia" w:eastAsiaTheme="majorEastAsia" w:cstheme="majorEastAsia"/>
                <w:strike w:val="0"/>
                <w:dstrike w:val="0"/>
                <w:kern w:val="0"/>
                <w:sz w:val="21"/>
                <w:szCs w:val="21"/>
                <w:highlight w:val="none"/>
              </w:rPr>
              <w:t>，</w:t>
            </w:r>
            <w:r>
              <w:rPr>
                <w:rFonts w:hint="eastAsia" w:asciiTheme="majorEastAsia" w:hAnsiTheme="majorEastAsia" w:eastAsiaTheme="majorEastAsia" w:cstheme="majorEastAsia"/>
                <w:strike w:val="0"/>
                <w:dstrike w:val="0"/>
                <w:color w:val="FF0000"/>
                <w:kern w:val="0"/>
                <w:sz w:val="21"/>
                <w:szCs w:val="21"/>
                <w:highlight w:val="none"/>
              </w:rPr>
              <w:t>锚杆与井巷轮廓线切线或与层理面、节理面、裂隙面垂直，最小不小于75°</w:t>
            </w:r>
            <w:r>
              <w:rPr>
                <w:rFonts w:hint="eastAsia" w:asciiTheme="majorEastAsia" w:hAnsiTheme="majorEastAsia" w:eastAsiaTheme="majorEastAsia" w:cstheme="majorEastAsia"/>
                <w:strike w:val="0"/>
                <w:dstrike w:val="0"/>
                <w:kern w:val="0"/>
                <w:sz w:val="21"/>
                <w:szCs w:val="21"/>
                <w:highlight w:val="none"/>
              </w:rPr>
              <w:t>，预应力、</w:t>
            </w:r>
            <w:r>
              <w:rPr>
                <w:rFonts w:hint="eastAsia" w:asciiTheme="majorEastAsia" w:hAnsiTheme="majorEastAsia" w:eastAsiaTheme="majorEastAsia" w:cstheme="majorEastAsia"/>
                <w:strike w:val="0"/>
                <w:dstrike w:val="0"/>
                <w:color w:val="FF0000"/>
                <w:kern w:val="0"/>
                <w:sz w:val="21"/>
                <w:szCs w:val="21"/>
                <w:highlight w:val="none"/>
              </w:rPr>
              <w:t>拉拔力</w:t>
            </w:r>
            <w:r>
              <w:rPr>
                <w:rFonts w:hint="eastAsia" w:asciiTheme="majorEastAsia" w:hAnsiTheme="majorEastAsia" w:eastAsiaTheme="majorEastAsia" w:cstheme="majorEastAsia"/>
                <w:strike w:val="0"/>
                <w:dstrike w:val="0"/>
                <w:kern w:val="0"/>
                <w:sz w:val="21"/>
                <w:szCs w:val="21"/>
                <w:highlight w:val="none"/>
              </w:rPr>
              <w:t>不小于</w:t>
            </w:r>
            <w:r>
              <w:rPr>
                <w:rFonts w:hint="eastAsia" w:asciiTheme="majorEastAsia" w:hAnsiTheme="majorEastAsia" w:eastAsiaTheme="majorEastAsia" w:cstheme="majorEastAsia"/>
                <w:strike w:val="0"/>
                <w:dstrike w:val="0"/>
                <w:color w:val="FF0000"/>
                <w:kern w:val="0"/>
                <w:sz w:val="21"/>
                <w:szCs w:val="21"/>
                <w:highlight w:val="none"/>
              </w:rPr>
              <w:t>设计值的90%</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钢架喷射混凝土、刚性支架、可缩性支架巷道偏差符合以下要求：支架间距不大于50mm、梁水平度不大于40mm、支架梁扭距不大于50mm、立柱斜度不大于1°，水平巷道支架前倾后仰不大于1°，柱窝深度不小于设计值；撑（或拉）杆、垫板、背板的位置、数量、安设形式符合要求；倾斜巷道每增加5°～8°，支架迎山角增加1°；</w:t>
            </w:r>
            <w:r>
              <w:rPr>
                <w:rFonts w:hint="eastAsia" w:asciiTheme="majorEastAsia" w:hAnsiTheme="majorEastAsia" w:eastAsiaTheme="majorEastAsia" w:cstheme="majorEastAsia"/>
                <w:strike w:val="0"/>
                <w:dstrike w:val="0"/>
                <w:color w:val="00B0F0"/>
                <w:kern w:val="0"/>
                <w:sz w:val="21"/>
                <w:szCs w:val="21"/>
                <w:highlight w:val="none"/>
              </w:rPr>
              <w:t>可缩性支架卡缆安设及螺栓扭矩符合作业规程规定</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刚性支架、钢架喷射混凝土、可缩性支架巷道偏差符合以下要求：支架间距不大于50mm、梁水平度不大于40mm/m、支架梁扭距不大于50mm、立柱斜度不大于1°，水平巷道支架前倾后仰不大于1°，柱窝深度不小于设计值；撑（或拉）杆、垫板、背板的位置、数量、安设形式符合要求；倾斜巷道每增加5°～8°，支架迎山角增加1°</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材料质量</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1.各种支架及其构件、配件的材质、规格，以及背板和充填材质、规格符合设计要求；</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2.锚杆（索)的杆体及配件、网、锚固剂、喷浆材料等材质、品种、规格、强度等符合设计要求</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restart"/>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安全管控</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掘进迎头15m范围、耙矸机处、带式输送机头和机尾安装视频摄像头，视频有效监控作业区域</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vMerge w:val="restart"/>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建立工程质量考核验收制度；执行敲帮问顶制度，无空顶作业；永久支护距掘进工作面距离、临时支护、</w:t>
            </w:r>
            <w:r>
              <w:rPr>
                <w:rFonts w:hint="eastAsia" w:asciiTheme="majorEastAsia" w:hAnsiTheme="majorEastAsia" w:eastAsiaTheme="majorEastAsia" w:cstheme="majorEastAsia"/>
                <w:strike w:val="0"/>
                <w:dstrike w:val="0"/>
                <w:color w:val="0070C0"/>
                <w:kern w:val="0"/>
                <w:sz w:val="21"/>
                <w:szCs w:val="21"/>
                <w:highlight w:val="none"/>
              </w:rPr>
              <w:t>空顶距</w:t>
            </w:r>
            <w:r>
              <w:rPr>
                <w:rFonts w:hint="eastAsia" w:asciiTheme="majorEastAsia" w:hAnsiTheme="majorEastAsia" w:eastAsiaTheme="majorEastAsia" w:cstheme="majorEastAsia"/>
                <w:strike w:val="0"/>
                <w:dstrike w:val="0"/>
                <w:kern w:val="0"/>
                <w:sz w:val="21"/>
                <w:szCs w:val="21"/>
                <w:highlight w:val="none"/>
              </w:rPr>
              <w:t>、空帮距符合作业规程要求；</w:t>
            </w:r>
            <w:r>
              <w:rPr>
                <w:rFonts w:hint="eastAsia" w:asciiTheme="majorEastAsia" w:hAnsiTheme="majorEastAsia" w:eastAsiaTheme="majorEastAsia" w:cstheme="majorEastAsia"/>
                <w:strike w:val="0"/>
                <w:dstrike w:val="0"/>
                <w:color w:val="0070C0"/>
                <w:kern w:val="0"/>
                <w:sz w:val="21"/>
                <w:szCs w:val="21"/>
                <w:highlight w:val="none"/>
              </w:rPr>
              <w:t>在松软的煤（岩）层、流砂性地层或者破碎带中掘进有超前支护或者其他措施</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1.建立工程质量考核验收制度，</w:t>
            </w:r>
            <w:r>
              <w:rPr>
                <w:rFonts w:hint="eastAsia" w:asciiTheme="majorEastAsia" w:hAnsiTheme="majorEastAsia" w:eastAsiaTheme="majorEastAsia" w:cstheme="majorEastAsia"/>
                <w:strike w:val="0"/>
                <w:dstrike w:val="0"/>
                <w:color w:val="FF0000"/>
                <w:kern w:val="0"/>
                <w:sz w:val="21"/>
                <w:szCs w:val="21"/>
                <w:highlight w:val="none"/>
              </w:rPr>
              <w:t>各种检查有现场记录；</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2.有班组检查验收记录</w:t>
            </w:r>
          </w:p>
        </w:tc>
        <w:tc>
          <w:tcPr>
            <w:tcW w:w="2594" w:type="dxa"/>
            <w:vMerge w:val="restart"/>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174" w:type="dxa"/>
            <w:vMerge w:val="continue"/>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sz w:val="21"/>
                <w:szCs w:val="21"/>
                <w:highlight w:val="none"/>
              </w:rPr>
            </w:pPr>
          </w:p>
        </w:tc>
        <w:tc>
          <w:tcPr>
            <w:tcW w:w="887" w:type="dxa"/>
            <w:vMerge w:val="continue"/>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sz w:val="21"/>
                <w:szCs w:val="21"/>
                <w:highlight w:val="none"/>
              </w:rPr>
            </w:pPr>
          </w:p>
        </w:tc>
        <w:tc>
          <w:tcPr>
            <w:tcW w:w="5056" w:type="dxa"/>
            <w:vMerge w:val="continue"/>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1.永久支护距掘进工作面距离符合作业规程规定；</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2.执行敲帮问顶制度，无空顶作业，空帮距离符合作业规程规定；</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3.临时支护形式、数量、安装质量符合作业规程要求；</w:t>
            </w:r>
          </w:p>
        </w:tc>
        <w:tc>
          <w:tcPr>
            <w:tcW w:w="2594"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架棚支护棚间装设有牢固的撑杆或拉杆，可缩性金属支架应用金属拉杆，距掘进工作面10m内架棚支护爆破前进行加固</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4.架棚支护棚间装设有牢固的撑杆或拉杆，可缩性金属支架应用金属拉杆，距掘进工作面10m内架棚支护爆破前进行加固</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5.无失修巷道，各种安全设施齐全可靠；</w:t>
            </w:r>
          </w:p>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6.压风、供水系统压力等符合施工要求；</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7.掘进机装备机载支护装置</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锚杆支护遇顶板破碎、淋水区，过断层、老空区、高应力区以及大倾角、大断面、交岔点等特殊地段有加强支护措施，并至少向正常地段延伸5m</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设备转动外露部位，溜煤（矸）眼及煤（矸）仓上口等人员通过的地点有可靠的安全防护设施</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各种液压设备操纵阀手把能实现自动闭锁或有限位装置</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174" w:type="dxa"/>
            <w:vMerge w:val="continue"/>
            <w:tcBorders>
              <w:tl2br w:val="nil"/>
              <w:tr2bl w:val="nil"/>
            </w:tcBorders>
            <w:vAlign w:val="center"/>
          </w:tcPr>
          <w:p>
            <w:pPr>
              <w:widowControl/>
              <w:jc w:val="left"/>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带式输送机机头、配电点、防爆型柴油动力装置、油脂存放地点消防设施齐全</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68" w:hRule="atLeast"/>
          <w:jc w:val="center"/>
        </w:trPr>
        <w:tc>
          <w:tcPr>
            <w:tcW w:w="1174" w:type="dxa"/>
            <w:vMerge w:val="restart"/>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三、机电设备（20分）</w:t>
            </w:r>
          </w:p>
        </w:tc>
        <w:tc>
          <w:tcPr>
            <w:tcW w:w="887" w:type="dxa"/>
            <w:vMerge w:val="restart"/>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掘进机械</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1.掘进设备和施工机（工）具完好；</w:t>
            </w:r>
            <w:r>
              <w:rPr>
                <w:rFonts w:hint="eastAsia" w:asciiTheme="majorEastAsia" w:hAnsiTheme="majorEastAsia" w:eastAsiaTheme="majorEastAsia" w:cstheme="majorEastAsia"/>
                <w:strike w:val="0"/>
                <w:dstrike w:val="0"/>
                <w:color w:val="0070C0"/>
                <w:kern w:val="0"/>
                <w:sz w:val="21"/>
                <w:szCs w:val="21"/>
                <w:highlight w:val="none"/>
              </w:rPr>
              <w:t>电气保护齐全可靠</w:t>
            </w:r>
            <w:r>
              <w:rPr>
                <w:rFonts w:hint="eastAsia" w:asciiTheme="majorEastAsia" w:hAnsiTheme="majorEastAsia" w:eastAsiaTheme="majorEastAsia" w:cstheme="majorEastAsia"/>
                <w:strike w:val="0"/>
                <w:dstrike w:val="0"/>
                <w:kern w:val="0"/>
                <w:sz w:val="21"/>
                <w:szCs w:val="21"/>
                <w:highlight w:val="none"/>
              </w:rPr>
              <w:t>；</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2.掘进机、掘锚一体机、连续采煤机非操作侧设有急停按钮（连续采煤机除外）；有前照明和尾灯；</w:t>
            </w:r>
            <w:r>
              <w:rPr>
                <w:rFonts w:hint="eastAsia" w:asciiTheme="majorEastAsia" w:hAnsiTheme="majorEastAsia" w:eastAsiaTheme="majorEastAsia" w:cstheme="majorEastAsia"/>
                <w:strike w:val="0"/>
                <w:dstrike w:val="0"/>
                <w:color w:val="0070C0"/>
                <w:kern w:val="0"/>
                <w:sz w:val="21"/>
                <w:szCs w:val="21"/>
                <w:highlight w:val="none"/>
              </w:rPr>
              <w:t>除降尘装置有效；</w:t>
            </w:r>
            <w:r>
              <w:rPr>
                <w:rFonts w:hint="eastAsia" w:asciiTheme="majorEastAsia" w:hAnsiTheme="majorEastAsia" w:eastAsiaTheme="majorEastAsia" w:cstheme="majorEastAsia"/>
                <w:strike w:val="0"/>
                <w:dstrike w:val="0"/>
                <w:kern w:val="0"/>
                <w:sz w:val="21"/>
                <w:szCs w:val="21"/>
                <w:highlight w:val="none"/>
              </w:rPr>
              <w:t>停止工作时将切割头落地，并切断电源；</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3.掘进机、掘锚一体机、连续采煤机、梭车、锚杆钻车装设甲烷断电仪或者便携式甲烷检测报警仪；</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4.综掘工作面（锚杆支护）有机载临时支护装置；</w:t>
            </w:r>
          </w:p>
          <w:p>
            <w:pPr>
              <w:rPr>
                <w:rFonts w:hint="eastAsia" w:asciiTheme="majorEastAsia" w:hAnsiTheme="majorEastAsia" w:eastAsiaTheme="majorEastAsia" w:cstheme="majorEastAsia"/>
                <w:strike w:val="0"/>
                <w:dstrike w:val="0"/>
                <w:sz w:val="21"/>
                <w:szCs w:val="21"/>
                <w:highlight w:val="none"/>
              </w:rPr>
            </w:pPr>
            <w:r>
              <w:rPr>
                <w:rFonts w:hint="eastAsia" w:asciiTheme="majorEastAsia" w:hAnsiTheme="majorEastAsia" w:eastAsiaTheme="majorEastAsia" w:cstheme="majorEastAsia"/>
                <w:strike w:val="0"/>
                <w:dstrike w:val="0"/>
                <w:sz w:val="21"/>
                <w:szCs w:val="21"/>
                <w:highlight w:val="none"/>
              </w:rPr>
              <w:t>5.移动电缆有吊挂、拖曳装置</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1.掘进施工机（工）具完好，</w:t>
            </w:r>
            <w:r>
              <w:rPr>
                <w:rFonts w:hint="eastAsia" w:asciiTheme="majorEastAsia" w:hAnsiTheme="majorEastAsia" w:eastAsiaTheme="majorEastAsia" w:cstheme="majorEastAsia"/>
                <w:strike w:val="0"/>
                <w:dstrike w:val="0"/>
                <w:color w:val="FF0000"/>
                <w:kern w:val="0"/>
                <w:sz w:val="21"/>
                <w:szCs w:val="21"/>
                <w:highlight w:val="none"/>
              </w:rPr>
              <w:t>激光指向仪、工程质量验收使用的器具（仪表）完好精准；</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w:t>
            </w:r>
            <w:r>
              <w:rPr>
                <w:rFonts w:hint="eastAsia" w:asciiTheme="majorEastAsia" w:hAnsiTheme="majorEastAsia" w:eastAsiaTheme="majorEastAsia" w:cstheme="majorEastAsia"/>
                <w:strike w:val="0"/>
                <w:dstrike w:val="0"/>
                <w:color w:val="FF0000"/>
                <w:kern w:val="0"/>
                <w:sz w:val="21"/>
                <w:szCs w:val="21"/>
                <w:highlight w:val="none"/>
              </w:rPr>
              <w:t>掘进机械设备完好，截割部运行时人员不在截割臂下停留和穿越，机身与煤（岩）壁之间不站人；综掘机铲板前方和截割臂附近无人时方可启动</w:t>
            </w:r>
            <w:r>
              <w:rPr>
                <w:rFonts w:hint="eastAsia" w:asciiTheme="majorEastAsia" w:hAnsiTheme="majorEastAsia" w:eastAsiaTheme="majorEastAsia" w:cstheme="majorEastAsia"/>
                <w:strike w:val="0"/>
                <w:dstrike w:val="0"/>
                <w:kern w:val="0"/>
                <w:sz w:val="21"/>
                <w:szCs w:val="21"/>
                <w:highlight w:val="none"/>
              </w:rPr>
              <w:t>,停止工作和</w:t>
            </w:r>
            <w:r>
              <w:rPr>
                <w:rFonts w:hint="eastAsia" w:asciiTheme="majorEastAsia" w:hAnsiTheme="majorEastAsia" w:eastAsiaTheme="majorEastAsia" w:cstheme="majorEastAsia"/>
                <w:strike w:val="0"/>
                <w:dstrike w:val="0"/>
                <w:color w:val="FF0000"/>
                <w:kern w:val="0"/>
                <w:sz w:val="21"/>
                <w:szCs w:val="21"/>
                <w:highlight w:val="none"/>
              </w:rPr>
              <w:t>交接班</w:t>
            </w:r>
            <w:r>
              <w:rPr>
                <w:rFonts w:hint="eastAsia" w:asciiTheme="majorEastAsia" w:hAnsiTheme="majorEastAsia" w:eastAsiaTheme="majorEastAsia" w:cstheme="majorEastAsia"/>
                <w:strike w:val="0"/>
                <w:dstrike w:val="0"/>
                <w:kern w:val="0"/>
                <w:sz w:val="21"/>
                <w:szCs w:val="21"/>
                <w:highlight w:val="none"/>
              </w:rPr>
              <w:t>时按要求停放综掘机，将切割头落地，并切断电源；移动电缆有吊挂、拖曳、</w:t>
            </w:r>
            <w:r>
              <w:rPr>
                <w:rFonts w:hint="eastAsia" w:asciiTheme="majorEastAsia" w:hAnsiTheme="majorEastAsia" w:eastAsiaTheme="majorEastAsia" w:cstheme="majorEastAsia"/>
                <w:strike w:val="0"/>
                <w:dstrike w:val="0"/>
                <w:color w:val="FF0000"/>
                <w:kern w:val="0"/>
                <w:sz w:val="21"/>
                <w:szCs w:val="21"/>
                <w:highlight w:val="none"/>
              </w:rPr>
              <w:t>收放、防拔脱装置，并且完好</w:t>
            </w:r>
            <w:r>
              <w:rPr>
                <w:rFonts w:hint="eastAsia" w:asciiTheme="majorEastAsia" w:hAnsiTheme="majorEastAsia" w:eastAsiaTheme="majorEastAsia" w:cstheme="majorEastAsia"/>
                <w:strike w:val="0"/>
                <w:dstrike w:val="0"/>
                <w:kern w:val="0"/>
                <w:sz w:val="21"/>
                <w:szCs w:val="21"/>
                <w:highlight w:val="none"/>
              </w:rPr>
              <w:t>；掘进机、掘锚一体机、连续采煤机、梭车、锚杆钻车装设甲烷断电仪或者便携式甲烷检测报警仪；</w:t>
            </w:r>
          </w:p>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w:t>
            </w:r>
            <w:r>
              <w:rPr>
                <w:rFonts w:hint="eastAsia" w:asciiTheme="majorEastAsia" w:hAnsiTheme="majorEastAsia" w:eastAsiaTheme="majorEastAsia" w:cstheme="majorEastAsia"/>
                <w:strike w:val="0"/>
                <w:dstrike w:val="0"/>
                <w:color w:val="FF0000"/>
                <w:kern w:val="0"/>
                <w:sz w:val="21"/>
                <w:szCs w:val="21"/>
                <w:highlight w:val="none"/>
              </w:rPr>
              <w:t>使用</w:t>
            </w:r>
            <w:r>
              <w:rPr>
                <w:rFonts w:hint="eastAsia" w:asciiTheme="majorEastAsia" w:hAnsiTheme="majorEastAsia" w:eastAsiaTheme="majorEastAsia" w:cstheme="majorEastAsia"/>
                <w:strike w:val="0"/>
                <w:dstrike w:val="0"/>
                <w:kern w:val="0"/>
                <w:sz w:val="21"/>
                <w:szCs w:val="21"/>
                <w:highlight w:val="none"/>
              </w:rPr>
              <w:t>掘进机、掘锚一体机、连续采煤机掘进时，</w:t>
            </w:r>
            <w:r>
              <w:rPr>
                <w:rFonts w:hint="eastAsia" w:asciiTheme="majorEastAsia" w:hAnsiTheme="majorEastAsia" w:eastAsiaTheme="majorEastAsia" w:cstheme="majorEastAsia"/>
                <w:strike w:val="0"/>
                <w:dstrike w:val="0"/>
                <w:color w:val="FF0000"/>
                <w:kern w:val="0"/>
                <w:sz w:val="21"/>
                <w:szCs w:val="21"/>
                <w:highlight w:val="none"/>
              </w:rPr>
              <w:t>开机、退机、调机时发出报警信号，</w:t>
            </w:r>
            <w:r>
              <w:rPr>
                <w:rFonts w:hint="eastAsia" w:asciiTheme="majorEastAsia" w:hAnsiTheme="majorEastAsia" w:eastAsiaTheme="majorEastAsia" w:cstheme="majorEastAsia"/>
                <w:strike w:val="0"/>
                <w:dstrike w:val="0"/>
                <w:kern w:val="0"/>
                <w:sz w:val="21"/>
                <w:szCs w:val="21"/>
                <w:highlight w:val="none"/>
              </w:rPr>
              <w:t>设备非操作侧设有急停按钮（连续采煤机除外），有前照明和尾灯；</w:t>
            </w:r>
            <w:r>
              <w:rPr>
                <w:rFonts w:hint="eastAsia" w:asciiTheme="majorEastAsia" w:hAnsiTheme="majorEastAsia" w:eastAsiaTheme="majorEastAsia" w:cstheme="majorEastAsia"/>
                <w:strike w:val="0"/>
                <w:dstrike w:val="0"/>
                <w:color w:val="FF0000"/>
                <w:kern w:val="0"/>
                <w:sz w:val="21"/>
                <w:szCs w:val="21"/>
                <w:highlight w:val="none"/>
              </w:rPr>
              <w:t>内外喷雾使用正常；</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4.安装机载照明的掘进机后配套设备（如锚杆钻车等）启动前开启照明；</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耙装机刹车装置完好、可靠</w:t>
            </w:r>
            <w:r>
              <w:rPr>
                <w:rFonts w:hint="eastAsia" w:asciiTheme="majorEastAsia" w:hAnsiTheme="majorEastAsia" w:eastAsiaTheme="majorEastAsia" w:cstheme="majorEastAsia"/>
                <w:strike w:val="0"/>
                <w:dstrike w:val="0"/>
                <w:kern w:val="0"/>
                <w:sz w:val="21"/>
                <w:szCs w:val="21"/>
                <w:highlight w:val="none"/>
              </w:rPr>
              <w:t>；挡绳栏和防耙斗出槽的护栏，距工作面的距离，钢丝绳滑轮以及机身、尾轮的固定符合作业规程要求；斜巷中使用有防止机身下滑的措施；上山施工倾角大于20°时，司机前方设有护身柱或挡板，并在耙装机前增设固定装置</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5.</w:t>
            </w:r>
            <w:r>
              <w:rPr>
                <w:rFonts w:hint="eastAsia" w:asciiTheme="majorEastAsia" w:hAnsiTheme="majorEastAsia" w:eastAsiaTheme="majorEastAsia" w:cstheme="majorEastAsia"/>
                <w:strike w:val="0"/>
                <w:dstrike w:val="0"/>
                <w:color w:val="FF0000"/>
                <w:kern w:val="0"/>
                <w:sz w:val="21"/>
                <w:szCs w:val="21"/>
                <w:highlight w:val="none"/>
              </w:rPr>
              <w:t>耙装机装设有封闭式金属</w:t>
            </w:r>
            <w:r>
              <w:rPr>
                <w:rFonts w:hint="eastAsia" w:asciiTheme="majorEastAsia" w:hAnsiTheme="majorEastAsia" w:eastAsiaTheme="majorEastAsia" w:cstheme="majorEastAsia"/>
                <w:strike w:val="0"/>
                <w:dstrike w:val="0"/>
                <w:kern w:val="0"/>
                <w:sz w:val="21"/>
                <w:szCs w:val="21"/>
                <w:highlight w:val="none"/>
              </w:rPr>
              <w:t>挡绳栏和防耙斗出槽的护栏，</w:t>
            </w:r>
            <w:r>
              <w:rPr>
                <w:rFonts w:hint="eastAsia" w:asciiTheme="majorEastAsia" w:hAnsiTheme="majorEastAsia" w:eastAsiaTheme="majorEastAsia" w:cstheme="majorEastAsia"/>
                <w:strike w:val="0"/>
                <w:dstrike w:val="0"/>
                <w:color w:val="FF0000"/>
                <w:kern w:val="0"/>
                <w:sz w:val="21"/>
                <w:szCs w:val="21"/>
                <w:highlight w:val="none"/>
              </w:rPr>
              <w:t>固定</w:t>
            </w:r>
            <w:r>
              <w:rPr>
                <w:rFonts w:hint="eastAsia" w:asciiTheme="majorEastAsia" w:hAnsiTheme="majorEastAsia" w:eastAsiaTheme="majorEastAsia" w:cstheme="majorEastAsia"/>
                <w:strike w:val="0"/>
                <w:dstrike w:val="0"/>
                <w:kern w:val="0"/>
                <w:sz w:val="21"/>
                <w:szCs w:val="21"/>
                <w:highlight w:val="none"/>
              </w:rPr>
              <w:t>钢丝绳滑轮</w:t>
            </w:r>
            <w:r>
              <w:rPr>
                <w:rFonts w:hint="eastAsia" w:asciiTheme="majorEastAsia" w:hAnsiTheme="majorEastAsia" w:eastAsiaTheme="majorEastAsia" w:cstheme="majorEastAsia"/>
                <w:strike w:val="0"/>
                <w:dstrike w:val="0"/>
                <w:color w:val="FF0000"/>
                <w:kern w:val="0"/>
                <w:sz w:val="21"/>
                <w:szCs w:val="21"/>
                <w:highlight w:val="none"/>
              </w:rPr>
              <w:t>的锚桩及其孔深和牢固程度符合作业规程规定</w:t>
            </w:r>
            <w:r>
              <w:rPr>
                <w:rFonts w:hint="eastAsia" w:asciiTheme="majorEastAsia" w:hAnsiTheme="majorEastAsia" w:eastAsiaTheme="majorEastAsia" w:cstheme="majorEastAsia"/>
                <w:strike w:val="0"/>
                <w:dstrike w:val="0"/>
                <w:kern w:val="0"/>
                <w:sz w:val="21"/>
                <w:szCs w:val="21"/>
                <w:highlight w:val="none"/>
              </w:rPr>
              <w:t>，机身和尾轮应固定牢靠；上山施工倾角大于20°时，在司机前方设有护身柱或挡板，并在耙装机前增设固定装置；在斜巷中使用耙装机时有防止机身下滑的措施；耙装机距工作面的距离符合作业规程规定；</w:t>
            </w:r>
            <w:r>
              <w:rPr>
                <w:rFonts w:hint="eastAsia" w:asciiTheme="majorEastAsia" w:hAnsiTheme="majorEastAsia" w:eastAsiaTheme="majorEastAsia" w:cstheme="majorEastAsia"/>
                <w:strike w:val="0"/>
                <w:dstrike w:val="0"/>
                <w:color w:val="FF0000"/>
                <w:kern w:val="0"/>
                <w:sz w:val="21"/>
                <w:szCs w:val="21"/>
                <w:highlight w:val="none"/>
              </w:rPr>
              <w:t>耙装机作业时有照明；</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vMerge w:val="continue"/>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6.掘进机械设备有管理台账和检修维修记录</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5056" w:type="dxa"/>
            <w:tcBorders>
              <w:tl2br w:val="nil"/>
              <w:tr2bl w:val="nil"/>
            </w:tcBorders>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1.后运配套系统设备设施能力匹配；</w:t>
            </w:r>
          </w:p>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2.运输设备完好，电气保护齐全可靠，行人跨越处应设过桥；</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刮板输送机</w:t>
            </w:r>
          </w:p>
        </w:tc>
        <w:tc>
          <w:tcPr>
            <w:tcW w:w="5056" w:type="dxa"/>
            <w:tcBorders>
              <w:tl2br w:val="nil"/>
              <w:tr2bl w:val="nil"/>
            </w:tcBorders>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刮板输送机完好；</w:t>
            </w:r>
            <w:r>
              <w:rPr>
                <w:rFonts w:hint="eastAsia" w:asciiTheme="majorEastAsia" w:hAnsiTheme="majorEastAsia" w:eastAsiaTheme="majorEastAsia" w:cstheme="majorEastAsia"/>
                <w:strike w:val="0"/>
                <w:dstrike w:val="0"/>
                <w:kern w:val="0"/>
                <w:sz w:val="21"/>
                <w:szCs w:val="21"/>
                <w:highlight w:val="none"/>
              </w:rPr>
              <w:t>液力偶合器不使用可燃性传动介质（调速型液力偶合器不受此限），使用合格的易熔塞或防爆片；机头、机尾固定可靠；</w:t>
            </w:r>
            <w:r>
              <w:rPr>
                <w:rFonts w:hint="eastAsia" w:asciiTheme="majorEastAsia" w:hAnsiTheme="majorEastAsia" w:eastAsiaTheme="majorEastAsia" w:cstheme="majorEastAsia"/>
                <w:strike w:val="0"/>
                <w:dstrike w:val="0"/>
                <w:color w:val="0070C0"/>
                <w:kern w:val="0"/>
                <w:sz w:val="21"/>
                <w:szCs w:val="21"/>
                <w:highlight w:val="none"/>
              </w:rPr>
              <w:t>行人通过处设置过桥</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w:t>
            </w:r>
            <w:r>
              <w:rPr>
                <w:rFonts w:hint="eastAsia" w:asciiTheme="majorEastAsia" w:hAnsiTheme="majorEastAsia" w:eastAsiaTheme="majorEastAsia" w:cstheme="majorEastAsia"/>
                <w:strike w:val="0"/>
                <w:dstrike w:val="0"/>
                <w:color w:val="FF0000"/>
                <w:kern w:val="0"/>
                <w:sz w:val="21"/>
                <w:szCs w:val="21"/>
                <w:highlight w:val="none"/>
              </w:rPr>
              <w:t>刮板输送机、带式输送机减速器与电动机实现软启动或软连接，</w:t>
            </w:r>
            <w:r>
              <w:rPr>
                <w:rFonts w:hint="eastAsia" w:asciiTheme="majorEastAsia" w:hAnsiTheme="majorEastAsia" w:eastAsiaTheme="majorEastAsia" w:cstheme="majorEastAsia"/>
                <w:strike w:val="0"/>
                <w:dstrike w:val="0"/>
                <w:kern w:val="0"/>
                <w:sz w:val="21"/>
                <w:szCs w:val="21"/>
                <w:highlight w:val="none"/>
              </w:rPr>
              <w:t>液力偶合器不使用可燃性传动介质（调速型液力偶合器不受此限），使用合格的易熔塞和防爆片；</w:t>
            </w:r>
            <w:r>
              <w:rPr>
                <w:rFonts w:hint="eastAsia" w:asciiTheme="majorEastAsia" w:hAnsiTheme="majorEastAsia" w:eastAsiaTheme="majorEastAsia" w:cstheme="majorEastAsia"/>
                <w:strike w:val="0"/>
                <w:dstrike w:val="0"/>
                <w:color w:val="FF0000"/>
                <w:kern w:val="0"/>
                <w:sz w:val="21"/>
                <w:szCs w:val="21"/>
                <w:highlight w:val="none"/>
              </w:rPr>
              <w:t>开关上架，电气设备不被淋水</w:t>
            </w:r>
            <w:r>
              <w:rPr>
                <w:rFonts w:hint="eastAsia" w:asciiTheme="majorEastAsia" w:hAnsiTheme="majorEastAsia" w:eastAsiaTheme="majorEastAsia" w:cstheme="majorEastAsia"/>
                <w:strike w:val="0"/>
                <w:dstrike w:val="0"/>
                <w:kern w:val="0"/>
                <w:sz w:val="21"/>
                <w:szCs w:val="21"/>
                <w:highlight w:val="none"/>
              </w:rPr>
              <w:t>；机头、机尾固定牢固；</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14"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带式输送机</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0070C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1.机架编号管理，</w:t>
            </w:r>
            <w:r>
              <w:rPr>
                <w:rFonts w:hint="eastAsia" w:asciiTheme="majorEastAsia" w:hAnsiTheme="majorEastAsia" w:eastAsiaTheme="majorEastAsia" w:cstheme="majorEastAsia"/>
                <w:strike w:val="0"/>
                <w:dstrike w:val="0"/>
                <w:color w:val="0070C0"/>
                <w:kern w:val="0"/>
                <w:sz w:val="21"/>
                <w:szCs w:val="21"/>
                <w:highlight w:val="none"/>
              </w:rPr>
              <w:t>滚筒、</w:t>
            </w:r>
            <w:r>
              <w:rPr>
                <w:rFonts w:hint="eastAsia" w:asciiTheme="majorEastAsia" w:hAnsiTheme="majorEastAsia" w:eastAsiaTheme="majorEastAsia" w:cstheme="majorEastAsia"/>
                <w:strike w:val="0"/>
                <w:dstrike w:val="0"/>
                <w:kern w:val="0"/>
                <w:sz w:val="21"/>
                <w:szCs w:val="21"/>
                <w:highlight w:val="none"/>
              </w:rPr>
              <w:t>托辊齐全、转动灵活；</w:t>
            </w:r>
          </w:p>
          <w:p>
            <w:pPr>
              <w:adjustRightInd w:val="0"/>
              <w:snapToGrid w:val="0"/>
              <w:rPr>
                <w:rFonts w:hint="eastAsia" w:asciiTheme="majorEastAsia" w:hAnsiTheme="majorEastAsia" w:eastAsiaTheme="majorEastAsia" w:cstheme="majorEastAsia"/>
                <w:strike w:val="0"/>
                <w:dstrike w:val="0"/>
                <w:color w:val="0070C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2.电气保护齐全可靠；</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3.使用阻燃、抗静电胶带；装设防打滑、防堆煤、防跑偏、防撕裂保护装置，以及温度、烟雾监测和自动洒水装置，</w:t>
            </w:r>
            <w:r>
              <w:rPr>
                <w:rFonts w:hint="eastAsia" w:asciiTheme="majorEastAsia" w:hAnsiTheme="majorEastAsia" w:eastAsiaTheme="majorEastAsia" w:cstheme="majorEastAsia"/>
                <w:strike w:val="0"/>
                <w:dstrike w:val="0"/>
                <w:color w:val="0070C0"/>
                <w:kern w:val="0"/>
                <w:sz w:val="21"/>
                <w:szCs w:val="21"/>
                <w:highlight w:val="none"/>
              </w:rPr>
              <w:t>定期进行保护试验</w:t>
            </w:r>
            <w:r>
              <w:rPr>
                <w:rFonts w:hint="eastAsia" w:asciiTheme="majorEastAsia" w:hAnsiTheme="majorEastAsia" w:eastAsiaTheme="majorEastAsia" w:cstheme="majorEastAsia"/>
                <w:strike w:val="0"/>
                <w:dstrike w:val="0"/>
                <w:kern w:val="0"/>
                <w:sz w:val="21"/>
                <w:szCs w:val="21"/>
                <w:highlight w:val="none"/>
              </w:rPr>
              <w:t>；</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4.上运式带式输送机装设防逆转装置和制动装置，下运式带式输送机装设软制动装置和防超速保护装置；</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5.减速器与电动机采用软连接或软启动控制，液力偶合器不使用可燃性传动介质（调速型液力偶合器不受此限），使用合格的易熔塞或防爆片；</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6.连续运输系统有连锁、闭锁控制装置，机头、机尾及全线安设通信和信号装置间距不超过200m，</w:t>
            </w:r>
            <w:r>
              <w:rPr>
                <w:rFonts w:hint="eastAsia" w:asciiTheme="majorEastAsia" w:hAnsiTheme="majorEastAsia" w:eastAsiaTheme="majorEastAsia" w:cstheme="majorEastAsia"/>
                <w:strike w:val="0"/>
                <w:dstrike w:val="0"/>
                <w:color w:val="0070C0"/>
                <w:kern w:val="0"/>
                <w:sz w:val="21"/>
                <w:szCs w:val="21"/>
                <w:highlight w:val="none"/>
              </w:rPr>
              <w:t>沿线安设有效的急停装置；</w:t>
            </w:r>
          </w:p>
          <w:p>
            <w:pPr>
              <w:widowControl/>
              <w:adjustRightInd w:val="0"/>
              <w:snapToGrid w:val="0"/>
              <w:jc w:val="left"/>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7.机头、机尾固定牢固，机头有防护栏，机尾使用挡煤板，有防护罩；在大于16°的斜巷中带式输送机设置防护网，并采取防止物料下滑、滚落等安全措施</w:t>
            </w:r>
          </w:p>
        </w:tc>
        <w:tc>
          <w:tcPr>
            <w:tcW w:w="4225" w:type="dxa"/>
            <w:tcBorders>
              <w:tl2br w:val="nil"/>
              <w:tr2bl w:val="nil"/>
            </w:tcBorders>
            <w:vAlign w:val="center"/>
          </w:tcPr>
          <w:p>
            <w:pPr>
              <w:widowControl/>
              <w:adjustRightInd w:val="0"/>
              <w:snapToGrid w:val="0"/>
              <w:jc w:val="left"/>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4.带式输送机胶带阻燃和抗静电性能符合规定，有防打滑、防跑偏、防堆煤、防撕裂等保护装置，装设温度、烟雾监测装置和自动洒水装置；</w:t>
            </w:r>
            <w:r>
              <w:rPr>
                <w:rFonts w:hint="eastAsia" w:asciiTheme="majorEastAsia" w:hAnsiTheme="majorEastAsia" w:eastAsiaTheme="majorEastAsia" w:cstheme="majorEastAsia"/>
                <w:strike w:val="0"/>
                <w:dstrike w:val="0"/>
                <w:color w:val="FF0000"/>
                <w:kern w:val="0"/>
                <w:sz w:val="21"/>
                <w:szCs w:val="21"/>
                <w:highlight w:val="none"/>
              </w:rPr>
              <w:t>机头、机尾应有安全防护设施;机头处有消防设施</w:t>
            </w:r>
            <w:r>
              <w:rPr>
                <w:rFonts w:hint="eastAsia" w:asciiTheme="majorEastAsia" w:hAnsiTheme="majorEastAsia" w:eastAsiaTheme="majorEastAsia" w:cstheme="majorEastAsia"/>
                <w:strike w:val="0"/>
                <w:dstrike w:val="0"/>
                <w:kern w:val="0"/>
                <w:sz w:val="21"/>
                <w:szCs w:val="21"/>
                <w:highlight w:val="none"/>
              </w:rPr>
              <w:t>；连续运输系统安设有连锁、闭锁控制装置，机头、机尾及全线安设通信和信号装置，安设间距不超过200m；</w:t>
            </w:r>
            <w:r>
              <w:rPr>
                <w:rFonts w:hint="eastAsia" w:asciiTheme="majorEastAsia" w:hAnsiTheme="majorEastAsia" w:eastAsiaTheme="majorEastAsia" w:cstheme="majorEastAsia"/>
                <w:strike w:val="0"/>
                <w:dstrike w:val="0"/>
                <w:color w:val="FF0000"/>
                <w:kern w:val="0"/>
                <w:sz w:val="21"/>
                <w:szCs w:val="21"/>
                <w:highlight w:val="none"/>
              </w:rPr>
              <w:t>采用集中综合智能控制方式；</w:t>
            </w:r>
            <w:r>
              <w:rPr>
                <w:rFonts w:hint="eastAsia" w:asciiTheme="majorEastAsia" w:hAnsiTheme="majorEastAsia" w:eastAsiaTheme="majorEastAsia" w:cstheme="majorEastAsia"/>
                <w:strike w:val="0"/>
                <w:dstrike w:val="0"/>
                <w:kern w:val="0"/>
                <w:sz w:val="21"/>
                <w:szCs w:val="21"/>
                <w:highlight w:val="none"/>
              </w:rPr>
              <w:t>上运时装设防逆转装置和制动装置，下运时装设软制动装置且装设有防超速保护装置；大于16º的斜巷中使用带式输送机设置防护网，并采取防止物料下滑、滚落等安全措施；</w:t>
            </w:r>
            <w:r>
              <w:rPr>
                <w:rFonts w:hint="eastAsia" w:asciiTheme="majorEastAsia" w:hAnsiTheme="majorEastAsia" w:eastAsiaTheme="majorEastAsia" w:cstheme="majorEastAsia"/>
                <w:strike w:val="0"/>
                <w:dstrike w:val="0"/>
                <w:color w:val="FF0000"/>
                <w:kern w:val="0"/>
                <w:sz w:val="21"/>
                <w:szCs w:val="21"/>
                <w:highlight w:val="none"/>
              </w:rPr>
              <w:t>机头尾处设置有扫煤器；</w:t>
            </w:r>
            <w:r>
              <w:rPr>
                <w:rFonts w:hint="eastAsia" w:asciiTheme="majorEastAsia" w:hAnsiTheme="majorEastAsia" w:eastAsiaTheme="majorEastAsia" w:cstheme="majorEastAsia"/>
                <w:strike w:val="0"/>
                <w:dstrike w:val="0"/>
                <w:kern w:val="0"/>
                <w:sz w:val="21"/>
                <w:szCs w:val="21"/>
                <w:highlight w:val="none"/>
              </w:rPr>
              <w:t>支架编号管理；托辊齐全、运转正常；</w:t>
            </w:r>
          </w:p>
        </w:tc>
        <w:tc>
          <w:tcPr>
            <w:tcW w:w="2594" w:type="dxa"/>
            <w:tcBorders>
              <w:tl2br w:val="nil"/>
              <w:tr2bl w:val="nil"/>
            </w:tcBorders>
            <w:vAlign w:val="center"/>
          </w:tcPr>
          <w:p>
            <w:pPr>
              <w:widowControl/>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辅助运输</w:t>
            </w:r>
          </w:p>
        </w:tc>
        <w:tc>
          <w:tcPr>
            <w:tcW w:w="5056" w:type="dxa"/>
            <w:tcBorders>
              <w:tl2br w:val="nil"/>
              <w:tr2bl w:val="nil"/>
            </w:tcBorders>
            <w:vAlign w:val="center"/>
          </w:tcPr>
          <w:p>
            <w:pPr>
              <w:widowControl/>
              <w:adjustRightInd w:val="0"/>
              <w:snapToGrid w:val="0"/>
              <w:jc w:val="left"/>
              <w:rPr>
                <w:rFonts w:hint="eastAsia" w:asciiTheme="majorEastAsia" w:hAnsiTheme="majorEastAsia" w:eastAsiaTheme="majorEastAsia" w:cstheme="majorEastAsia"/>
                <w:strike w:val="0"/>
                <w:dstrike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设备完好，制动可靠，</w:t>
            </w:r>
            <w:r>
              <w:rPr>
                <w:rFonts w:hint="eastAsia" w:asciiTheme="majorEastAsia" w:hAnsiTheme="majorEastAsia" w:eastAsiaTheme="majorEastAsia" w:cstheme="majorEastAsia"/>
                <w:strike w:val="0"/>
                <w:dstrike w:val="0"/>
                <w:color w:val="0070C0"/>
                <w:kern w:val="0"/>
                <w:sz w:val="21"/>
                <w:szCs w:val="21"/>
                <w:highlight w:val="none"/>
              </w:rPr>
              <w:t>安全设施有效，</w:t>
            </w:r>
            <w:r>
              <w:rPr>
                <w:rFonts w:hint="eastAsia" w:asciiTheme="majorEastAsia" w:hAnsiTheme="majorEastAsia" w:eastAsiaTheme="majorEastAsia" w:cstheme="majorEastAsia"/>
                <w:strike w:val="0"/>
                <w:dstrike w:val="0"/>
                <w:kern w:val="0"/>
                <w:sz w:val="21"/>
                <w:szCs w:val="21"/>
                <w:highlight w:val="none"/>
              </w:rPr>
              <w:t>声光信号齐全；</w:t>
            </w:r>
            <w:r>
              <w:rPr>
                <w:rFonts w:hint="eastAsia" w:asciiTheme="majorEastAsia" w:hAnsiTheme="majorEastAsia" w:eastAsiaTheme="majorEastAsia" w:cstheme="majorEastAsia"/>
                <w:strike w:val="0"/>
                <w:dstrike w:val="0"/>
                <w:color w:val="0070C0"/>
                <w:kern w:val="0"/>
                <w:sz w:val="21"/>
                <w:szCs w:val="21"/>
                <w:highlight w:val="none"/>
              </w:rPr>
              <w:t>倾斜巷道阻车装置有效；运输巷与运输设备突出部分的最小间距、</w:t>
            </w:r>
            <w:r>
              <w:rPr>
                <w:rFonts w:hint="eastAsia" w:asciiTheme="majorEastAsia" w:hAnsiTheme="majorEastAsia" w:eastAsiaTheme="majorEastAsia" w:cstheme="majorEastAsia"/>
                <w:strike w:val="0"/>
                <w:dstrike w:val="0"/>
                <w:kern w:val="0"/>
                <w:sz w:val="21"/>
                <w:szCs w:val="21"/>
                <w:highlight w:val="none"/>
              </w:rPr>
              <w:t>钢丝绳及其使用符合《煤矿安全规程》要求</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5.轨道运输设备安设符合要求，制动可靠，声光信号齐全；</w:t>
            </w:r>
            <w:r>
              <w:rPr>
                <w:rFonts w:hint="eastAsia" w:asciiTheme="majorEastAsia" w:hAnsiTheme="majorEastAsia" w:eastAsiaTheme="majorEastAsia" w:cstheme="majorEastAsia"/>
                <w:strike w:val="0"/>
                <w:dstrike w:val="0"/>
                <w:color w:val="FF0000"/>
                <w:kern w:val="0"/>
                <w:sz w:val="21"/>
                <w:szCs w:val="21"/>
                <w:highlight w:val="none"/>
              </w:rPr>
              <w:t>轨道铺设符合要求</w:t>
            </w:r>
            <w:r>
              <w:rPr>
                <w:rFonts w:hint="eastAsia" w:asciiTheme="majorEastAsia" w:hAnsiTheme="majorEastAsia" w:eastAsiaTheme="majorEastAsia" w:cstheme="majorEastAsia"/>
                <w:strike w:val="0"/>
                <w:dstrike w:val="0"/>
                <w:kern w:val="0"/>
                <w:sz w:val="21"/>
                <w:szCs w:val="21"/>
                <w:highlight w:val="none"/>
              </w:rPr>
              <w:t>；钢丝绳及其使用符合《煤矿安全规程》要求；</w:t>
            </w:r>
            <w:r>
              <w:rPr>
                <w:rFonts w:hint="eastAsia" w:asciiTheme="majorEastAsia" w:hAnsiTheme="majorEastAsia" w:eastAsiaTheme="majorEastAsia" w:cstheme="majorEastAsia"/>
                <w:strike w:val="0"/>
                <w:dstrike w:val="0"/>
                <w:color w:val="FF0000"/>
                <w:kern w:val="0"/>
                <w:sz w:val="21"/>
                <w:szCs w:val="21"/>
                <w:highlight w:val="none"/>
              </w:rPr>
              <w:t>其他辅助运输设备符合规定</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通信系统</w:t>
            </w:r>
          </w:p>
        </w:tc>
        <w:tc>
          <w:tcPr>
            <w:tcW w:w="5056" w:type="dxa"/>
            <w:tcBorders>
              <w:tl2br w:val="nil"/>
              <w:tr2bl w:val="nil"/>
            </w:tcBorders>
            <w:vAlign w:val="center"/>
          </w:tcPr>
          <w:p>
            <w:pPr>
              <w:widowControl/>
              <w:adjustRightInd w:val="0"/>
              <w:snapToGrid w:val="0"/>
              <w:jc w:val="left"/>
              <w:rPr>
                <w:rFonts w:hint="eastAsia" w:asciiTheme="majorEastAsia" w:hAnsiTheme="majorEastAsia" w:eastAsiaTheme="majorEastAsia" w:cstheme="majorEastAsia"/>
                <w:strike w:val="0"/>
                <w:dstrike w:val="0"/>
                <w:color w:val="0070C0"/>
                <w:kern w:val="0"/>
                <w:sz w:val="21"/>
                <w:szCs w:val="21"/>
                <w:highlight w:val="none"/>
              </w:rPr>
            </w:pPr>
            <w:r>
              <w:rPr>
                <w:rFonts w:hint="eastAsia" w:asciiTheme="majorEastAsia" w:hAnsiTheme="majorEastAsia" w:eastAsiaTheme="majorEastAsia" w:cstheme="majorEastAsia"/>
                <w:strike w:val="0"/>
                <w:dstrike w:val="0"/>
                <w:color w:val="0070C0"/>
                <w:sz w:val="21"/>
                <w:szCs w:val="21"/>
                <w:highlight w:val="none"/>
              </w:rPr>
              <w:t>通信系统畅通，各转载点有语音通信装置</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电气</w:t>
            </w:r>
          </w:p>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设备</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color w:val="0070C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小型电器排列整齐，性能完好；移动变电站完好；接地保护规范有效；开关上架，电气设备不被淋水</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174" w:type="dxa"/>
            <w:vMerge w:val="restart"/>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四、文明生产（8分）</w:t>
            </w: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照明管理</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车场、</w:t>
            </w:r>
            <w:r>
              <w:rPr>
                <w:rFonts w:hint="eastAsia" w:asciiTheme="majorEastAsia" w:hAnsiTheme="majorEastAsia" w:eastAsiaTheme="majorEastAsia" w:cstheme="majorEastAsia"/>
                <w:strike w:val="0"/>
                <w:dstrike w:val="0"/>
                <w:color w:val="0070C0"/>
                <w:kern w:val="0"/>
                <w:sz w:val="21"/>
                <w:szCs w:val="21"/>
                <w:highlight w:val="none"/>
              </w:rPr>
              <w:t>配电</w:t>
            </w:r>
            <w:r>
              <w:rPr>
                <w:rFonts w:hint="eastAsia" w:asciiTheme="majorEastAsia" w:hAnsiTheme="majorEastAsia" w:eastAsiaTheme="majorEastAsia" w:cstheme="majorEastAsia"/>
                <w:strike w:val="0"/>
                <w:dstrike w:val="0"/>
                <w:kern w:val="0"/>
                <w:sz w:val="21"/>
                <w:szCs w:val="21"/>
                <w:highlight w:val="none"/>
              </w:rPr>
              <w:t>硐室、转载点、休息地点、</w:t>
            </w:r>
            <w:r>
              <w:rPr>
                <w:rFonts w:hint="eastAsia" w:asciiTheme="majorEastAsia" w:hAnsiTheme="majorEastAsia" w:eastAsiaTheme="majorEastAsia" w:cstheme="majorEastAsia"/>
                <w:strike w:val="0"/>
                <w:dstrike w:val="0"/>
                <w:color w:val="0070C0"/>
                <w:kern w:val="0"/>
                <w:sz w:val="21"/>
                <w:szCs w:val="21"/>
                <w:highlight w:val="none"/>
              </w:rPr>
              <w:t>施工</w:t>
            </w:r>
            <w:r>
              <w:rPr>
                <w:rFonts w:hint="eastAsia" w:asciiTheme="majorEastAsia" w:hAnsiTheme="majorEastAsia" w:eastAsiaTheme="majorEastAsia" w:cstheme="majorEastAsia"/>
                <w:strike w:val="0"/>
                <w:dstrike w:val="0"/>
                <w:kern w:val="0"/>
                <w:sz w:val="21"/>
                <w:szCs w:val="21"/>
                <w:highlight w:val="none"/>
              </w:rPr>
              <w:t>图牌板、</w:t>
            </w:r>
            <w:r>
              <w:rPr>
                <w:rFonts w:hint="eastAsia" w:asciiTheme="majorEastAsia" w:hAnsiTheme="majorEastAsia" w:eastAsiaTheme="majorEastAsia" w:cstheme="majorEastAsia"/>
                <w:strike w:val="0"/>
                <w:dstrike w:val="0"/>
                <w:color w:val="0070C0"/>
                <w:kern w:val="0"/>
                <w:sz w:val="21"/>
                <w:szCs w:val="21"/>
                <w:highlight w:val="none"/>
              </w:rPr>
              <w:t>带式输送机机头和机尾以及耙装机、挖掘机作业区域</w:t>
            </w:r>
            <w:r>
              <w:rPr>
                <w:rFonts w:hint="eastAsia" w:asciiTheme="majorEastAsia" w:hAnsiTheme="majorEastAsia" w:eastAsiaTheme="majorEastAsia" w:cstheme="majorEastAsia"/>
                <w:strike w:val="0"/>
                <w:dstrike w:val="0"/>
                <w:kern w:val="0"/>
                <w:sz w:val="21"/>
                <w:szCs w:val="21"/>
                <w:highlight w:val="none"/>
              </w:rPr>
              <w:t>等场所有照明；</w:t>
            </w:r>
            <w:r>
              <w:rPr>
                <w:rFonts w:hint="eastAsia" w:asciiTheme="majorEastAsia" w:hAnsiTheme="majorEastAsia" w:eastAsiaTheme="majorEastAsia" w:cstheme="majorEastAsia"/>
                <w:strike w:val="0"/>
                <w:dstrike w:val="0"/>
                <w:color w:val="0070C0"/>
                <w:kern w:val="0"/>
                <w:sz w:val="21"/>
                <w:szCs w:val="21"/>
                <w:highlight w:val="none"/>
              </w:rPr>
              <w:t>掘进工作面距迎头100m范围照明间距不大于30m</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转载点、休息地点、车场、图牌板及硐室等场所照明符合要求</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牌板管理</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1.材料、设备有标志牌；</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2.作业场所巷道平面布置图、施工断面图、</w:t>
            </w:r>
            <w:r>
              <w:rPr>
                <w:rFonts w:hint="eastAsia" w:asciiTheme="majorEastAsia" w:hAnsiTheme="majorEastAsia" w:eastAsiaTheme="majorEastAsia" w:cstheme="majorEastAsia"/>
                <w:strike w:val="0"/>
                <w:dstrike w:val="0"/>
                <w:color w:val="0070C0"/>
                <w:kern w:val="0"/>
                <w:sz w:val="21"/>
                <w:szCs w:val="21"/>
                <w:highlight w:val="none"/>
              </w:rPr>
              <w:t>断面截割轨迹图</w:t>
            </w:r>
            <w:r>
              <w:rPr>
                <w:rFonts w:hint="eastAsia" w:asciiTheme="majorEastAsia" w:hAnsiTheme="majorEastAsia" w:eastAsiaTheme="majorEastAsia" w:cstheme="majorEastAsia"/>
                <w:strike w:val="0"/>
                <w:dstrike w:val="0"/>
                <w:kern w:val="0"/>
                <w:sz w:val="21"/>
                <w:szCs w:val="21"/>
                <w:highlight w:val="none"/>
              </w:rPr>
              <w:t>（炮眼布置图）、正规循环作业图表、避灾路线图等图牌板齐全、清晰；</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3.巷道至少每100m设置醒目的里程标志</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作业场所安设巷道平面布置图、施工断面图、炮眼布置图、爆破说明书(断面截割轨迹图)、正规循环作业图表、避灾路线图、</w:t>
            </w:r>
            <w:r>
              <w:rPr>
                <w:rFonts w:hint="eastAsia" w:asciiTheme="majorEastAsia" w:hAnsiTheme="majorEastAsia" w:eastAsiaTheme="majorEastAsia" w:cstheme="majorEastAsia"/>
                <w:strike w:val="0"/>
                <w:dstrike w:val="0"/>
                <w:color w:val="FF0000"/>
                <w:kern w:val="0"/>
                <w:sz w:val="21"/>
                <w:szCs w:val="21"/>
                <w:highlight w:val="none"/>
              </w:rPr>
              <w:t>临时支护图</w:t>
            </w:r>
            <w:r>
              <w:rPr>
                <w:rFonts w:hint="eastAsia" w:asciiTheme="majorEastAsia" w:hAnsiTheme="majorEastAsia" w:eastAsiaTheme="majorEastAsia" w:cstheme="majorEastAsia"/>
                <w:strike w:val="0"/>
                <w:dstrike w:val="0"/>
                <w:kern w:val="0"/>
                <w:sz w:val="21"/>
                <w:szCs w:val="21"/>
                <w:highlight w:val="none"/>
              </w:rPr>
              <w:t>，图牌板内容齐全、图文清晰、</w:t>
            </w:r>
            <w:r>
              <w:rPr>
                <w:rFonts w:hint="eastAsia" w:asciiTheme="majorEastAsia" w:hAnsiTheme="majorEastAsia" w:eastAsiaTheme="majorEastAsia" w:cstheme="majorEastAsia"/>
                <w:strike w:val="0"/>
                <w:dstrike w:val="0"/>
                <w:color w:val="FF0000"/>
                <w:kern w:val="0"/>
                <w:sz w:val="21"/>
                <w:szCs w:val="21"/>
                <w:highlight w:val="none"/>
              </w:rPr>
              <w:t>正确、保护完好，安设位置便于观看</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作业环境</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1.物料分类码放整齐；电缆、管路吊挂规范；</w:t>
            </w:r>
            <w:r>
              <w:rPr>
                <w:rFonts w:hint="eastAsia" w:asciiTheme="majorEastAsia" w:hAnsiTheme="majorEastAsia" w:eastAsiaTheme="majorEastAsia" w:cstheme="majorEastAsia"/>
                <w:strike w:val="0"/>
                <w:dstrike w:val="0"/>
                <w:color w:val="0070C0"/>
                <w:kern w:val="0"/>
                <w:sz w:val="21"/>
                <w:szCs w:val="21"/>
                <w:highlight w:val="none"/>
              </w:rPr>
              <w:t>管路、设备</w:t>
            </w:r>
            <w:r>
              <w:rPr>
                <w:rFonts w:hint="eastAsia" w:asciiTheme="majorEastAsia" w:hAnsiTheme="majorEastAsia" w:eastAsiaTheme="majorEastAsia" w:cstheme="majorEastAsia"/>
                <w:strike w:val="0"/>
                <w:dstrike w:val="0"/>
                <w:kern w:val="0"/>
                <w:sz w:val="21"/>
                <w:szCs w:val="21"/>
                <w:highlight w:val="none"/>
              </w:rPr>
              <w:t>无积尘；</w:t>
            </w:r>
            <w:r>
              <w:rPr>
                <w:rFonts w:hint="eastAsia" w:asciiTheme="majorEastAsia" w:hAnsiTheme="majorEastAsia" w:eastAsiaTheme="majorEastAsia" w:cstheme="majorEastAsia"/>
                <w:strike w:val="0"/>
                <w:dstrike w:val="0"/>
                <w:color w:val="0070C0"/>
                <w:kern w:val="0"/>
                <w:sz w:val="21"/>
                <w:szCs w:val="21"/>
                <w:highlight w:val="none"/>
              </w:rPr>
              <w:t>各转载点有喷雾降尘装置；</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w:t>
            </w:r>
            <w:r>
              <w:rPr>
                <w:rFonts w:hint="eastAsia" w:asciiTheme="majorEastAsia" w:hAnsiTheme="majorEastAsia" w:eastAsiaTheme="majorEastAsia" w:cstheme="majorEastAsia"/>
                <w:strike w:val="0"/>
                <w:dstrike w:val="0"/>
                <w:color w:val="0070C0"/>
                <w:kern w:val="0"/>
                <w:sz w:val="21"/>
                <w:szCs w:val="21"/>
                <w:highlight w:val="none"/>
              </w:rPr>
              <w:t>巷道及硐室底板平整</w:t>
            </w:r>
            <w:r>
              <w:rPr>
                <w:rFonts w:hint="eastAsia" w:asciiTheme="majorEastAsia" w:hAnsiTheme="majorEastAsia" w:eastAsiaTheme="majorEastAsia" w:cstheme="majorEastAsia"/>
                <w:strike w:val="0"/>
                <w:dstrike w:val="0"/>
                <w:kern w:val="0"/>
                <w:sz w:val="21"/>
                <w:szCs w:val="21"/>
                <w:highlight w:val="none"/>
              </w:rPr>
              <w:t>，无浮碴及杂物，无淤泥，无积水</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1.</w:t>
            </w:r>
            <w:r>
              <w:rPr>
                <w:rFonts w:hint="eastAsia" w:asciiTheme="majorEastAsia" w:hAnsiTheme="majorEastAsia" w:eastAsiaTheme="majorEastAsia" w:cstheme="majorEastAsia"/>
                <w:strike w:val="0"/>
                <w:dstrike w:val="0"/>
                <w:color w:val="FF0000"/>
                <w:kern w:val="0"/>
                <w:sz w:val="21"/>
                <w:szCs w:val="21"/>
                <w:highlight w:val="none"/>
              </w:rPr>
              <w:t>现场整洁，</w:t>
            </w:r>
            <w:r>
              <w:rPr>
                <w:rFonts w:hint="eastAsia" w:asciiTheme="majorEastAsia" w:hAnsiTheme="majorEastAsia" w:eastAsiaTheme="majorEastAsia" w:cstheme="majorEastAsia"/>
                <w:strike w:val="0"/>
                <w:dstrike w:val="0"/>
                <w:kern w:val="0"/>
                <w:sz w:val="21"/>
                <w:szCs w:val="21"/>
                <w:highlight w:val="none"/>
              </w:rPr>
              <w:t>无积尘、浮渣、淤泥、积水、杂物等，</w:t>
            </w:r>
            <w:r>
              <w:rPr>
                <w:rFonts w:hint="eastAsia" w:asciiTheme="majorEastAsia" w:hAnsiTheme="majorEastAsia" w:eastAsiaTheme="majorEastAsia" w:cstheme="majorEastAsia"/>
                <w:strike w:val="0"/>
                <w:dstrike w:val="0"/>
                <w:color w:val="FF0000"/>
                <w:kern w:val="0"/>
                <w:sz w:val="21"/>
                <w:szCs w:val="21"/>
                <w:highlight w:val="none"/>
              </w:rPr>
              <w:t>设备清洁，</w:t>
            </w:r>
            <w:r>
              <w:rPr>
                <w:rFonts w:hint="eastAsia" w:asciiTheme="majorEastAsia" w:hAnsiTheme="majorEastAsia" w:eastAsiaTheme="majorEastAsia" w:cstheme="majorEastAsia"/>
                <w:strike w:val="0"/>
                <w:dstrike w:val="0"/>
                <w:kern w:val="0"/>
                <w:sz w:val="21"/>
                <w:szCs w:val="21"/>
                <w:highlight w:val="none"/>
              </w:rPr>
              <w:t>物料分类、</w:t>
            </w:r>
            <w:r>
              <w:rPr>
                <w:rFonts w:hint="eastAsia" w:asciiTheme="majorEastAsia" w:hAnsiTheme="majorEastAsia" w:eastAsiaTheme="majorEastAsia" w:cstheme="majorEastAsia"/>
                <w:strike w:val="0"/>
                <w:dstrike w:val="0"/>
                <w:color w:val="FF0000"/>
                <w:kern w:val="0"/>
                <w:sz w:val="21"/>
                <w:szCs w:val="21"/>
                <w:highlight w:val="none"/>
              </w:rPr>
              <w:t>集中</w:t>
            </w:r>
            <w:r>
              <w:rPr>
                <w:rFonts w:hint="eastAsia" w:asciiTheme="majorEastAsia" w:hAnsiTheme="majorEastAsia" w:eastAsiaTheme="majorEastAsia" w:cstheme="majorEastAsia"/>
                <w:strike w:val="0"/>
                <w:dstrike w:val="0"/>
                <w:kern w:val="0"/>
                <w:sz w:val="21"/>
                <w:szCs w:val="21"/>
                <w:highlight w:val="none"/>
              </w:rPr>
              <w:t>码放整齐，管线吊挂规范；</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2.材料、设备标志牌齐全、</w:t>
            </w:r>
            <w:r>
              <w:rPr>
                <w:rFonts w:hint="eastAsia" w:asciiTheme="majorEastAsia" w:hAnsiTheme="majorEastAsia" w:eastAsiaTheme="majorEastAsia" w:cstheme="majorEastAsia"/>
                <w:strike w:val="0"/>
                <w:dstrike w:val="0"/>
                <w:color w:val="FF0000"/>
                <w:kern w:val="0"/>
                <w:sz w:val="21"/>
                <w:szCs w:val="21"/>
                <w:highlight w:val="none"/>
              </w:rPr>
              <w:t>清晰、准确，设备摆放、物料码放与胶带、轨道等留有足够的安全间隙；</w:t>
            </w:r>
          </w:p>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3.巷道至少每100m设置醒目的里程标志</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1174" w:type="dxa"/>
            <w:tcBorders>
              <w:tl2br w:val="nil"/>
              <w:tr2bl w:val="nil"/>
            </w:tcBorders>
            <w:textDirection w:val="tbRlV"/>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五、职工素质及岗位规范(10分)</w:t>
            </w:r>
          </w:p>
        </w:tc>
        <w:tc>
          <w:tcPr>
            <w:tcW w:w="887"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管理技术人员</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shd w:val="clear" w:color="auto" w:fill="auto"/>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1.区（队）管理和技术人员掌握相关的岗位职责、管理制度、技术措施</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174" w:type="dxa"/>
            <w:tcBorders>
              <w:tl2br w:val="nil"/>
              <w:tr2bl w:val="nil"/>
            </w:tcBorders>
            <w:textDirection w:val="tbRlV"/>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作业人员</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shd w:val="clear" w:color="auto" w:fill="auto"/>
            <w:vAlign w:val="center"/>
          </w:tcPr>
          <w:p>
            <w:pPr>
              <w:adjustRightInd w:val="0"/>
              <w:snapToGrid w:val="0"/>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2.班组长及现场作业人员严格执行本岗位安全生产责任制；掌握本岗位相应的操作规程、安全措施；规范操作，无“三违”行为；作业前进行岗位安全风险辨识及安全确认；零星工程有针对性措施，有管理人员跟班</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1174" w:type="dxa"/>
            <w:vMerge w:val="restart"/>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附加项</w:t>
            </w:r>
          </w:p>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（2分）</w:t>
            </w: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技术进步</w:t>
            </w:r>
          </w:p>
        </w:tc>
        <w:tc>
          <w:tcPr>
            <w:tcW w:w="5056"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0070C0"/>
                <w:kern w:val="0"/>
                <w:sz w:val="21"/>
                <w:szCs w:val="21"/>
                <w:highlight w:val="none"/>
              </w:rPr>
              <w:t>建成智能化掘进工作面并正常运行</w:t>
            </w:r>
          </w:p>
        </w:tc>
        <w:tc>
          <w:tcPr>
            <w:tcW w:w="4225" w:type="dxa"/>
            <w:tcBorders>
              <w:tl2br w:val="nil"/>
              <w:tr2bl w:val="nil"/>
            </w:tcBorders>
            <w:vAlign w:val="center"/>
          </w:tcPr>
          <w:p>
            <w:pPr>
              <w:adjustRightInd w:val="0"/>
              <w:snapToGrid w:val="0"/>
              <w:rPr>
                <w:rFonts w:hint="eastAsia" w:asciiTheme="majorEastAsia" w:hAnsiTheme="majorEastAsia" w:eastAsiaTheme="majorEastAsia" w:cstheme="majorEastAsia"/>
                <w:strike w:val="0"/>
                <w:dstrike w:val="0"/>
                <w:kern w:val="0"/>
                <w:sz w:val="21"/>
                <w:szCs w:val="21"/>
                <w:highlight w:val="none"/>
              </w:rPr>
            </w:pP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无损检测</w:t>
            </w:r>
          </w:p>
        </w:tc>
        <w:tc>
          <w:tcPr>
            <w:tcW w:w="5056"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掘进工作面采用锚杆锚固质量无损检测技术</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174" w:type="dxa"/>
            <w:vMerge w:val="continue"/>
            <w:tcBorders>
              <w:tl2br w:val="nil"/>
              <w:tr2bl w:val="nil"/>
            </w:tcBorders>
            <w:textDirection w:val="tbRlV"/>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887"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r>
              <w:rPr>
                <w:rFonts w:hint="eastAsia" w:asciiTheme="majorEastAsia" w:hAnsiTheme="majorEastAsia" w:eastAsiaTheme="majorEastAsia" w:cstheme="majorEastAsia"/>
                <w:strike w:val="0"/>
                <w:dstrike w:val="0"/>
                <w:kern w:val="0"/>
                <w:sz w:val="21"/>
                <w:szCs w:val="21"/>
                <w:highlight w:val="none"/>
              </w:rPr>
              <w:t>智能化</w:t>
            </w:r>
          </w:p>
        </w:tc>
        <w:tc>
          <w:tcPr>
            <w:tcW w:w="5056"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kern w:val="0"/>
                <w:sz w:val="21"/>
                <w:szCs w:val="21"/>
                <w:highlight w:val="none"/>
              </w:rPr>
            </w:pPr>
          </w:p>
        </w:tc>
        <w:tc>
          <w:tcPr>
            <w:tcW w:w="4225"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FF0000"/>
                <w:kern w:val="0"/>
                <w:sz w:val="21"/>
                <w:szCs w:val="21"/>
                <w:highlight w:val="none"/>
              </w:rPr>
            </w:pPr>
            <w:r>
              <w:rPr>
                <w:rFonts w:hint="eastAsia" w:asciiTheme="majorEastAsia" w:hAnsiTheme="majorEastAsia" w:eastAsiaTheme="majorEastAsia" w:cstheme="majorEastAsia"/>
                <w:strike w:val="0"/>
                <w:dstrike w:val="0"/>
                <w:color w:val="FF0000"/>
                <w:kern w:val="0"/>
                <w:sz w:val="21"/>
                <w:szCs w:val="21"/>
                <w:highlight w:val="none"/>
              </w:rPr>
              <w:t>采用智能化综合掘进系统</w:t>
            </w:r>
          </w:p>
        </w:tc>
        <w:tc>
          <w:tcPr>
            <w:tcW w:w="2594" w:type="dxa"/>
            <w:tcBorders>
              <w:tl2br w:val="nil"/>
              <w:tr2bl w:val="nil"/>
            </w:tcBorders>
            <w:vAlign w:val="center"/>
          </w:tcPr>
          <w:p>
            <w:pPr>
              <w:adjustRightInd w:val="0"/>
              <w:snapToGrid w:val="0"/>
              <w:jc w:val="center"/>
              <w:rPr>
                <w:rFonts w:hint="eastAsia" w:asciiTheme="majorEastAsia" w:hAnsiTheme="majorEastAsia" w:eastAsiaTheme="majorEastAsia" w:cstheme="majorEastAsia"/>
                <w:strike w:val="0"/>
                <w:dstrike w:val="0"/>
                <w:color w:val="auto"/>
                <w:kern w:val="0"/>
                <w:sz w:val="21"/>
                <w:szCs w:val="21"/>
                <w:highlight w:val="none"/>
              </w:rPr>
            </w:pPr>
            <w:r>
              <w:rPr>
                <w:rFonts w:hint="eastAsia" w:asciiTheme="majorEastAsia" w:hAnsiTheme="majorEastAsia" w:eastAsiaTheme="majorEastAsia" w:cstheme="majorEastAsia"/>
                <w:strike w:val="0"/>
                <w:dstrike w:val="0"/>
                <w:color w:val="auto"/>
                <w:kern w:val="0"/>
                <w:sz w:val="21"/>
                <w:szCs w:val="21"/>
                <w:highlight w:val="none"/>
              </w:rPr>
              <w:t>删除</w:t>
            </w:r>
          </w:p>
        </w:tc>
      </w:tr>
    </w:tbl>
    <w:p>
      <w:pPr>
        <w:rPr>
          <w:highlight w:val="none"/>
        </w:rPr>
      </w:pPr>
      <w:r>
        <w:rPr>
          <w:highlight w:val="none"/>
        </w:rPr>
        <w:br w:type="page"/>
      </w: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煤矿</w:t>
      </w:r>
      <w:r>
        <w:rPr>
          <w:rFonts w:hint="eastAsia" w:ascii="宋体" w:hAnsi="宋体" w:eastAsia="宋体" w:cs="宋体"/>
          <w:b/>
          <w:bCs/>
          <w:color w:val="FF0000"/>
          <w:sz w:val="32"/>
          <w:szCs w:val="32"/>
        </w:rPr>
        <w:t>机电</w:t>
      </w:r>
      <w:r>
        <w:rPr>
          <w:rFonts w:hint="eastAsia" w:ascii="宋体" w:hAnsi="宋体" w:eastAsia="宋体" w:cs="宋体"/>
          <w:b/>
          <w:bCs/>
          <w:sz w:val="32"/>
          <w:szCs w:val="32"/>
        </w:rPr>
        <w:t>标准化评分表</w:t>
      </w:r>
    </w:p>
    <w:tbl>
      <w:tblPr>
        <w:tblStyle w:val="8"/>
        <w:tblW w:w="1389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54"/>
        <w:gridCol w:w="4463"/>
        <w:gridCol w:w="4463"/>
        <w:gridCol w:w="30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blHeader/>
          <w:jc w:val="center"/>
        </w:trPr>
        <w:tc>
          <w:tcPr>
            <w:tcW w:w="759" w:type="dxa"/>
            <w:tcBorders>
              <w:tl2br w:val="nil"/>
              <w:tr2bl w:val="nil"/>
            </w:tcBorders>
            <w:vAlign w:val="center"/>
          </w:tcPr>
          <w:p>
            <w:pPr>
              <w:widowControl/>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w:t>
            </w:r>
          </w:p>
        </w:tc>
        <w:tc>
          <w:tcPr>
            <w:tcW w:w="1154" w:type="dxa"/>
            <w:tcBorders>
              <w:tl2br w:val="nil"/>
              <w:tr2bl w:val="nil"/>
            </w:tcBorders>
            <w:vAlign w:val="center"/>
          </w:tcPr>
          <w:p>
            <w:pPr>
              <w:widowControl/>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项目内容</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spacing w:line="250" w:lineRule="exact"/>
              <w:jc w:val="center"/>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2024版要求</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spacing w:line="250" w:lineRule="exact"/>
              <w:jc w:val="center"/>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2020版要求</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spacing w:line="250" w:lineRule="exact"/>
              <w:jc w:val="center"/>
              <w:textAlignment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759" w:type="dxa"/>
            <w:vMerge w:val="restart"/>
            <w:tcBorders>
              <w:tl2br w:val="nil"/>
              <w:tr2bl w:val="nil"/>
            </w:tcBorders>
            <w:textDirection w:val="tbRlV"/>
            <w:vAlign w:val="center"/>
          </w:tcPr>
          <w:p>
            <w:pPr>
              <w:widowControl/>
              <w:adjustRightInd w:val="0"/>
              <w:snapToGrid w:val="0"/>
              <w:ind w:left="113" w:right="113"/>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一、基础管理</w:t>
            </w:r>
            <w:r>
              <w:rPr>
                <w:rFonts w:hint="eastAsia" w:asciiTheme="minorEastAsia" w:hAnsiTheme="minorEastAsia" w:eastAsiaTheme="minorEastAsia" w:cstheme="minorEastAsia"/>
                <w:color w:val="0000FF"/>
                <w:kern w:val="0"/>
                <w:sz w:val="21"/>
                <w:szCs w:val="21"/>
              </w:rPr>
              <w:t>（20分）</w:t>
            </w:r>
          </w:p>
        </w:tc>
        <w:tc>
          <w:tcPr>
            <w:tcW w:w="1154" w:type="dxa"/>
            <w:vMerge w:val="restart"/>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制度</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机电管理制度（规程），包括停送电管理、设备定期检修、电气试验测试、干部上岗检查、机电设备管理、机电事故统计分析追查、井下防爆电气设备管理、电缆管理、小型电器管理、油脂管理、配件管理、阻燃胶带管理、杂散电流管理以及钢丝绳管理等制度</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1.矿、专业管理部门建有以下制度（规程）：</w:t>
            </w:r>
            <w:r>
              <w:rPr>
                <w:rFonts w:hint="eastAsia" w:asciiTheme="minorEastAsia" w:hAnsiTheme="minorEastAsia" w:eastAsiaTheme="minorEastAsia" w:cstheme="minorEastAsia"/>
                <w:color w:val="FF0000"/>
                <w:kern w:val="0"/>
                <w:sz w:val="21"/>
                <w:szCs w:val="21"/>
              </w:rPr>
              <w:t>操作规程，</w:t>
            </w:r>
            <w:r>
              <w:rPr>
                <w:rFonts w:hint="eastAsia" w:asciiTheme="minorEastAsia" w:hAnsiTheme="minorEastAsia" w:eastAsiaTheme="minorEastAsia" w:cstheme="minorEastAsia"/>
                <w:kern w:val="0"/>
                <w:sz w:val="21"/>
                <w:szCs w:val="21"/>
              </w:rPr>
              <w:t>停送电管理、设备定期检修、电气试验测试、干部上岗检查、设备管理、机电事故统计分析、防爆设备入井安装验收、电缆管理、小型电器管理、油脂管理、配件管理、阻燃胶带管理、杂散电流管理以及钢丝绳管理等制度</w:t>
            </w:r>
          </w:p>
        </w:tc>
        <w:tc>
          <w:tcPr>
            <w:tcW w:w="305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1．取消“操作规程”的要求；</w:t>
            </w:r>
          </w:p>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2．机房硐室变化为无人值守，“外来人员”变化“要害场景人员”，变化影响不大；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759" w:type="dxa"/>
            <w:vMerge w:val="continue"/>
            <w:tcBorders>
              <w:tl2br w:val="nil"/>
              <w:tr2bl w:val="nil"/>
            </w:tcBorders>
            <w:textDirection w:val="tbRlV"/>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机房硐室：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1.有操作规程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岗位责任</w:t>
            </w:r>
            <w:r>
              <w:rPr>
                <w:rFonts w:hint="eastAsia" w:asciiTheme="minorEastAsia" w:hAnsiTheme="minorEastAsia" w:eastAsiaTheme="minorEastAsia" w:cstheme="minorEastAsia"/>
                <w:kern w:val="0"/>
                <w:sz w:val="21"/>
                <w:szCs w:val="21"/>
                <w:lang w:eastAsia="zh-CN"/>
              </w:rPr>
              <w:t>，有</w:t>
            </w:r>
            <w:r>
              <w:rPr>
                <w:rFonts w:hint="eastAsia" w:asciiTheme="minorEastAsia" w:hAnsiTheme="minorEastAsia" w:eastAsiaTheme="minorEastAsia" w:cstheme="minorEastAsia"/>
                <w:kern w:val="0"/>
                <w:sz w:val="21"/>
                <w:szCs w:val="21"/>
              </w:rPr>
              <w:t>设备包机、交接班、巡回检查、保护试验、设备检修以及要害场所管理等制度，变电所有停送电管理制度；</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2.有设备技术特征牌板、设备电气图、液压系统图、润滑系统图；</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3.有设备运转、检修、保护试验、干部上岗、交接班、事故、</w:t>
            </w:r>
            <w:r>
              <w:rPr>
                <w:rFonts w:hint="eastAsia" w:asciiTheme="minorEastAsia" w:hAnsiTheme="minorEastAsia" w:eastAsiaTheme="minorEastAsia" w:cstheme="minorEastAsia"/>
                <w:color w:val="0000FF"/>
                <w:kern w:val="0"/>
                <w:sz w:val="21"/>
                <w:szCs w:val="21"/>
              </w:rPr>
              <w:t>要害场所人员</w:t>
            </w:r>
            <w:r>
              <w:rPr>
                <w:rFonts w:hint="eastAsia" w:asciiTheme="minorEastAsia" w:hAnsiTheme="minorEastAsia" w:eastAsiaTheme="minorEastAsia" w:cstheme="minorEastAsia"/>
                <w:kern w:val="0"/>
                <w:sz w:val="21"/>
                <w:szCs w:val="21"/>
              </w:rPr>
              <w:t>、钢丝绳检查等记录，变电所有停送电记录</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2.机房、硐室有以下制度、图纸和记录：</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⑴有操作规程，岗位责任、设备包机、交接班、巡回检查、保护试验、设备检修以及要害场所管理等制度，变电所有停送电管理制度；</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⑵有设备技术特征、设备电气系统图、液压（制动）系统图、润滑系统图；</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⑶有设备运转、检修、保护试验、干部上岗、交接班、事故、</w:t>
            </w:r>
            <w:r>
              <w:rPr>
                <w:rFonts w:hint="eastAsia" w:asciiTheme="minorEastAsia" w:hAnsiTheme="minorEastAsia" w:eastAsiaTheme="minorEastAsia" w:cstheme="minorEastAsia"/>
                <w:color w:val="FF0000"/>
                <w:kern w:val="0"/>
                <w:sz w:val="21"/>
                <w:szCs w:val="21"/>
              </w:rPr>
              <w:t>外来人员</w:t>
            </w:r>
            <w:r>
              <w:rPr>
                <w:rFonts w:hint="eastAsia" w:asciiTheme="minorEastAsia" w:hAnsiTheme="minorEastAsia" w:eastAsiaTheme="minorEastAsia" w:cstheme="minorEastAsia"/>
                <w:kern w:val="0"/>
                <w:sz w:val="21"/>
                <w:szCs w:val="21"/>
              </w:rPr>
              <w:t>、钢丝绳检查（或其他专项检查）等记录，变电所有停送电记录</w:t>
            </w:r>
          </w:p>
        </w:tc>
        <w:tc>
          <w:tcPr>
            <w:tcW w:w="30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restart"/>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大型机电设备选型论证、安装、验收等符合规定</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ind w:left="1" w:left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1.机电设备选型论证、</w:t>
            </w:r>
            <w:r>
              <w:rPr>
                <w:rFonts w:hint="eastAsia" w:asciiTheme="minorEastAsia" w:hAnsiTheme="minorEastAsia" w:eastAsiaTheme="minorEastAsia" w:cstheme="minorEastAsia"/>
                <w:bCs/>
                <w:color w:val="FF0000"/>
                <w:sz w:val="21"/>
                <w:szCs w:val="21"/>
              </w:rPr>
              <w:t>购置</w:t>
            </w:r>
            <w:r>
              <w:rPr>
                <w:rFonts w:hint="eastAsia" w:asciiTheme="minorEastAsia" w:hAnsiTheme="minorEastAsia" w:eastAsiaTheme="minorEastAsia" w:cstheme="minorEastAsia"/>
                <w:bCs/>
                <w:color w:val="0000FF"/>
                <w:sz w:val="21"/>
                <w:szCs w:val="21"/>
              </w:rPr>
              <w:t>、</w:t>
            </w:r>
            <w:r>
              <w:rPr>
                <w:rFonts w:hint="eastAsia" w:asciiTheme="minorEastAsia" w:hAnsiTheme="minorEastAsia" w:eastAsiaTheme="minorEastAsia" w:cstheme="minorEastAsia"/>
                <w:bCs/>
                <w:sz w:val="21"/>
                <w:szCs w:val="21"/>
              </w:rPr>
              <w:t>安装、</w:t>
            </w:r>
            <w:r>
              <w:rPr>
                <w:rFonts w:hint="eastAsia" w:asciiTheme="minorEastAsia" w:hAnsiTheme="minorEastAsia" w:eastAsiaTheme="minorEastAsia" w:cstheme="minorEastAsia"/>
                <w:bCs/>
                <w:color w:val="FF0000"/>
                <w:sz w:val="21"/>
                <w:szCs w:val="21"/>
              </w:rPr>
              <w:t>使用、维护、检修、更新改造、报废</w:t>
            </w:r>
            <w:r>
              <w:rPr>
                <w:rFonts w:hint="eastAsia" w:asciiTheme="minorEastAsia" w:hAnsiTheme="minorEastAsia" w:eastAsiaTheme="minorEastAsia" w:cstheme="minorEastAsia"/>
                <w:bCs/>
                <w:sz w:val="21"/>
                <w:szCs w:val="21"/>
              </w:rPr>
              <w:t>等综合管理及程序符合相关规定，档案资料齐全</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1．取消“购置、使用、维护、检修、更新改造、报废”这些环节的明确要求，变化影响不大；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设备技术信息档案齐全；主变压器、主通风机、提升机、压风机、主排水泵等大型固定设备做到一台一档</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2.设备技术信息档案齐全，</w:t>
            </w:r>
            <w:r>
              <w:rPr>
                <w:rFonts w:hint="eastAsia" w:asciiTheme="minorEastAsia" w:hAnsiTheme="minorEastAsia" w:eastAsiaTheme="minorEastAsia" w:cstheme="minorEastAsia"/>
                <w:bCs/>
                <w:color w:val="FF0000"/>
                <w:sz w:val="21"/>
                <w:szCs w:val="21"/>
              </w:rPr>
              <w:t>管理人员明确；</w:t>
            </w:r>
            <w:r>
              <w:rPr>
                <w:rFonts w:hint="eastAsia" w:asciiTheme="minorEastAsia" w:hAnsiTheme="minorEastAsia" w:eastAsiaTheme="minorEastAsia" w:cstheme="minorEastAsia"/>
                <w:bCs/>
                <w:sz w:val="21"/>
                <w:szCs w:val="21"/>
              </w:rPr>
              <w:t>主变压器、主要通风机、提升机、压风机、主排水泵、</w:t>
            </w:r>
            <w:r>
              <w:rPr>
                <w:rFonts w:hint="eastAsia" w:asciiTheme="minorEastAsia" w:hAnsiTheme="minorEastAsia" w:eastAsiaTheme="minorEastAsia" w:cstheme="minorEastAsia"/>
                <w:bCs/>
                <w:color w:val="FF0000"/>
                <w:sz w:val="21"/>
                <w:szCs w:val="21"/>
              </w:rPr>
              <w:t>锅炉</w:t>
            </w:r>
            <w:r>
              <w:rPr>
                <w:rFonts w:hint="eastAsia" w:asciiTheme="minorEastAsia" w:hAnsiTheme="minorEastAsia" w:eastAsiaTheme="minorEastAsia" w:cstheme="minorEastAsia"/>
                <w:bCs/>
                <w:sz w:val="21"/>
                <w:szCs w:val="21"/>
              </w:rPr>
              <w:t>等大型主要设备做到一台一档</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1．取消“管理人员明确”的要求，变化影响不大；</w:t>
            </w:r>
          </w:p>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2．取消“锅炉”的要求，专业不涉及；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矿井提升、排水、压风、供水、通信、供电系统和井下电气设备布置</w:t>
            </w:r>
            <w:r>
              <w:rPr>
                <w:rFonts w:hint="eastAsia" w:asciiTheme="minorEastAsia" w:hAnsiTheme="minorEastAsia" w:eastAsiaTheme="minorEastAsia" w:cstheme="minorEastAsia"/>
                <w:kern w:val="0"/>
                <w:sz w:val="21"/>
                <w:szCs w:val="21"/>
                <w:lang w:val="en-US" w:eastAsia="zh-CN"/>
              </w:rPr>
              <w:t>图</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0000FF"/>
                <w:kern w:val="0"/>
                <w:sz w:val="21"/>
                <w:szCs w:val="21"/>
              </w:rPr>
              <w:t>供电线路平面敷设示意图、井上下配电系统图</w:t>
            </w:r>
            <w:r>
              <w:rPr>
                <w:rFonts w:hint="eastAsia" w:asciiTheme="minorEastAsia" w:hAnsiTheme="minorEastAsia" w:eastAsiaTheme="minorEastAsia" w:cstheme="minorEastAsia"/>
                <w:kern w:val="0"/>
                <w:sz w:val="21"/>
                <w:szCs w:val="21"/>
              </w:rPr>
              <w:t>等图纸齐全，内容、图例、标注规范，及时更新</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3.矿井提升、排水、压风、</w:t>
            </w:r>
            <w:r>
              <w:rPr>
                <w:rFonts w:hint="eastAsia" w:asciiTheme="minorEastAsia" w:hAnsiTheme="minorEastAsia" w:eastAsiaTheme="minorEastAsia" w:cstheme="minorEastAsia"/>
                <w:bCs/>
                <w:color w:val="FF0000"/>
                <w:sz w:val="21"/>
                <w:szCs w:val="21"/>
              </w:rPr>
              <w:t>供热</w:t>
            </w:r>
            <w:r>
              <w:rPr>
                <w:rFonts w:hint="eastAsia" w:asciiTheme="minorEastAsia" w:hAnsiTheme="minorEastAsia" w:eastAsiaTheme="minorEastAsia" w:cstheme="minorEastAsia"/>
                <w:bCs/>
                <w:sz w:val="21"/>
                <w:szCs w:val="21"/>
              </w:rPr>
              <w:t>、供水、通信、井上下供电等系统和井下电气设备布置等图纸齐全，内容、图例、标注规范，及时更新</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1．增加“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供电线路平面敷设示意图</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岗位操作规程、安全技术措施（方案）及保护试验要求等与实际运行的设备相符</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4.各岗位操作规程、措施及保护试验要求等与实际运行的设备相符</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1．描述差别，变化影响不大；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FF"/>
                <w:kern w:val="0"/>
                <w:sz w:val="21"/>
                <w:szCs w:val="21"/>
              </w:rPr>
              <w:t>矿井机电业务保安管理体系完善</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sz w:val="21"/>
                <w:szCs w:val="21"/>
              </w:rPr>
              <w:t>有专业培训、专项检查计划并实施；开展机电事故统计分析追查等工作</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5.持续有效地开展全矿机电专业技术指导监督、专项检查与机电事故统计分析等全矿机电业务保安工作</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机电业务保安工作</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”上升至“机电业务保安管理体系”；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restart"/>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性能</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测试</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strike/>
                <w:kern w:val="0"/>
                <w:sz w:val="21"/>
                <w:szCs w:val="21"/>
              </w:rPr>
            </w:pP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1.大型固定设备更新改造有设计，有验收测试结果和联合验收报告</w:t>
            </w:r>
          </w:p>
        </w:tc>
        <w:tc>
          <w:tcPr>
            <w:tcW w:w="30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strike/>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1．取消“大型固定设备更新改造设计、验收”的明确要求，但实际工作持续进行，变化影响不大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center"/>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主要提升系统、主排水系统、主要通风机系统、空气压缩机等按要求检测检验；检验周期符合《煤矿在用产品安全检测检验规范》等规定要求</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2.主提升设备、主排水泵、主要通风机、压风机及</w:t>
            </w:r>
            <w:r>
              <w:rPr>
                <w:rFonts w:hint="eastAsia" w:asciiTheme="minorEastAsia" w:hAnsiTheme="minorEastAsia" w:eastAsiaTheme="minorEastAsia" w:cstheme="minorEastAsia"/>
                <w:bCs/>
                <w:color w:val="FF0000"/>
                <w:sz w:val="21"/>
                <w:szCs w:val="21"/>
              </w:rPr>
              <w:t>锅炉</w:t>
            </w:r>
            <w:r>
              <w:rPr>
                <w:rFonts w:hint="eastAsia" w:asciiTheme="minorEastAsia" w:hAnsiTheme="minorEastAsia" w:eastAsiaTheme="minorEastAsia" w:cstheme="minorEastAsia"/>
                <w:bCs/>
                <w:sz w:val="21"/>
                <w:szCs w:val="21"/>
              </w:rPr>
              <w:t>等按《煤矿安全规程》检测；检测周期符合《</w:t>
            </w:r>
            <w:r>
              <w:rPr>
                <w:rFonts w:hint="eastAsia" w:asciiTheme="minorEastAsia" w:hAnsiTheme="minorEastAsia" w:eastAsiaTheme="minorEastAsia" w:cstheme="minorEastAsia"/>
                <w:bCs/>
                <w:color w:val="FF0000"/>
                <w:sz w:val="21"/>
                <w:szCs w:val="21"/>
              </w:rPr>
              <w:t>煤矿在用安全设备检测检验目录（第一批）</w:t>
            </w:r>
            <w:r>
              <w:rPr>
                <w:rFonts w:hint="eastAsia" w:asciiTheme="minorEastAsia" w:hAnsiTheme="minorEastAsia" w:eastAsiaTheme="minorEastAsia" w:cstheme="minorEastAsia"/>
                <w:bCs/>
                <w:sz w:val="21"/>
                <w:szCs w:val="21"/>
              </w:rPr>
              <w:t>》或其他规定要求</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1．取消“锅炉”的要求，专业不涉及；</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2．完善《检测检验规范》，变化影响不大；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center"/>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主要提升绞车的主轴、天轮轴、连接装置以及主要通风机的主轴、叶片等主要设备的关键零部件探伤符合规定</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Cs/>
                <w:sz w:val="21"/>
                <w:szCs w:val="21"/>
              </w:rPr>
              <w:t>3.主绞车的主轴、</w:t>
            </w:r>
            <w:r>
              <w:rPr>
                <w:rFonts w:hint="eastAsia" w:asciiTheme="minorEastAsia" w:hAnsiTheme="minorEastAsia" w:eastAsiaTheme="minorEastAsia" w:cstheme="minorEastAsia"/>
                <w:bCs/>
                <w:color w:val="FF0000"/>
                <w:sz w:val="21"/>
                <w:szCs w:val="21"/>
              </w:rPr>
              <w:t>制动杆件</w:t>
            </w:r>
            <w:r>
              <w:rPr>
                <w:rFonts w:hint="eastAsia" w:asciiTheme="minorEastAsia" w:hAnsiTheme="minorEastAsia" w:eastAsiaTheme="minorEastAsia" w:cstheme="minorEastAsia"/>
                <w:bCs/>
                <w:sz w:val="21"/>
                <w:szCs w:val="21"/>
              </w:rPr>
              <w:t>、天轮轴、连接装置以及主要通风机的主轴、叶片等主要设备的关键零部件探伤符合规定</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1．取消“制动杆件”的要求，变化影响不大；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759" w:type="dxa"/>
            <w:vMerge w:val="continue"/>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spacing w:beforeAutospacing="1" w:afterAutospacing="1"/>
              <w:jc w:val="center"/>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按规定进行防坠器试验、电气试验、防雷设施及接地电阻等测试和</w:t>
            </w:r>
            <w:r>
              <w:rPr>
                <w:rFonts w:hint="eastAsia" w:asciiTheme="minorEastAsia" w:hAnsiTheme="minorEastAsia" w:eastAsiaTheme="minorEastAsia" w:cstheme="minorEastAsia"/>
                <w:color w:val="0000FF"/>
                <w:kern w:val="0"/>
                <w:sz w:val="21"/>
                <w:szCs w:val="21"/>
              </w:rPr>
              <w:t>试验</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4.按规定进行防坠器试验、电气试验、防雷设施及接地电阻等测试</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1．增加“试验”的要求；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jc w:val="center"/>
        </w:trPr>
        <w:tc>
          <w:tcPr>
            <w:tcW w:w="759" w:type="dxa"/>
            <w:vMerge w:val="restart"/>
            <w:tcBorders>
              <w:tl2br w:val="nil"/>
              <w:tr2bl w:val="nil"/>
            </w:tcBorders>
            <w:textDirection w:val="tbRlV"/>
            <w:vAlign w:val="center"/>
          </w:tcPr>
          <w:p>
            <w:pPr>
              <w:widowControl/>
              <w:adjustRightInd w:val="0"/>
              <w:snapToGri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二、设备与指标（10 分）</w:t>
            </w: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证标</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1.纳入安全标志管理的产品有煤矿矿用产品安全标志；</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2.防爆设备有防爆合格证；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3.有防爆电气设备和小型电器入井防爆检查记录</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1.机电设备有产品合格证；</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2.纳入安标管理的产品有煤矿矿用产品安全标志；</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 w:val="21"/>
                <w:szCs w:val="21"/>
              </w:rPr>
              <w:t>3.防爆设备有防爆合格证</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both"/>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1．描述差别，变化影响不大；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完好</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机电设备综合完好率不低于90%</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机电设备综合完好率不低于90%</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大型在用固定设备完好</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大型在用固定设备完好</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小型</w:t>
            </w:r>
          </w:p>
          <w:p>
            <w:pPr>
              <w:widowControl/>
              <w:adjustRightInd w:val="0"/>
              <w:snapToGrid w:val="0"/>
              <w:spacing w:line="280" w:lineRule="exact"/>
              <w:jc w:val="center"/>
              <w:rPr>
                <w:rFonts w:hint="eastAsia" w:asciiTheme="minorEastAsia" w:hAnsiTheme="minorEastAsia" w:eastAsiaTheme="minorEastAsia" w:cstheme="minorEastAsia"/>
                <w:strike/>
                <w:kern w:val="0"/>
                <w:sz w:val="21"/>
                <w:szCs w:val="21"/>
              </w:rPr>
            </w:pPr>
            <w:r>
              <w:rPr>
                <w:rFonts w:hint="eastAsia" w:asciiTheme="minorEastAsia" w:hAnsiTheme="minorEastAsia" w:eastAsiaTheme="minorEastAsia" w:cstheme="minorEastAsia"/>
                <w:kern w:val="0"/>
                <w:sz w:val="21"/>
                <w:szCs w:val="21"/>
              </w:rPr>
              <w:t>电器</w:t>
            </w:r>
          </w:p>
        </w:tc>
        <w:tc>
          <w:tcPr>
            <w:tcW w:w="4463" w:type="dxa"/>
            <w:tcBorders>
              <w:tl2br w:val="nil"/>
              <w:tr2bl w:val="nil"/>
            </w:tcBorders>
            <w:vAlign w:val="center"/>
          </w:tcPr>
          <w:p>
            <w:pPr>
              <w:keepNext w:val="0"/>
              <w:keepLines w:val="0"/>
              <w:pageBreakBefore w:val="0"/>
              <w:kinsoku/>
              <w:wordWrap/>
              <w:overflowPunct/>
              <w:topLinePunct w:val="0"/>
              <w:autoSpaceDE/>
              <w:autoSpaceDN/>
              <w:bidi w:val="0"/>
              <w:spacing w:line="250" w:lineRule="exact"/>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0000FF"/>
                <w:sz w:val="21"/>
                <w:szCs w:val="21"/>
                <w:lang w:val="en-US" w:eastAsia="zh-CN" w:bidi="ar-SA"/>
              </w:rPr>
              <w:t>小型电器设备完好</w:t>
            </w:r>
          </w:p>
        </w:tc>
        <w:tc>
          <w:tcPr>
            <w:tcW w:w="4463" w:type="dxa"/>
            <w:tcBorders>
              <w:tl2br w:val="nil"/>
              <w:tr2bl w:val="nil"/>
            </w:tcBorders>
            <w:vAlign w:val="center"/>
          </w:tcPr>
          <w:p>
            <w:pPr>
              <w:keepNext w:val="0"/>
              <w:keepLines w:val="0"/>
              <w:pageBreakBefore w:val="0"/>
              <w:tabs>
                <w:tab w:val="left" w:pos="312"/>
              </w:tabs>
              <w:kinsoku/>
              <w:wordWrap/>
              <w:overflowPunct/>
              <w:topLinePunct w:val="0"/>
              <w:autoSpaceDE/>
              <w:autoSpaceDN/>
              <w:bidi w:val="0"/>
              <w:adjustRightInd w:val="0"/>
              <w:snapToGrid w:val="0"/>
              <w:spacing w:before="260" w:after="260" w:line="250" w:lineRule="exact"/>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Cs/>
                <w:sz w:val="21"/>
                <w:szCs w:val="21"/>
              </w:rPr>
              <w:t>小型电器设备合格率不低于95%</w:t>
            </w:r>
          </w:p>
        </w:tc>
        <w:tc>
          <w:tcPr>
            <w:tcW w:w="3057" w:type="dxa"/>
            <w:tcBorders>
              <w:tl2br w:val="nil"/>
              <w:tr2bl w:val="nil"/>
            </w:tcBorders>
            <w:vAlign w:val="center"/>
          </w:tcPr>
          <w:p>
            <w:pPr>
              <w:keepNext w:val="0"/>
              <w:keepLines w:val="0"/>
              <w:pageBreakBefore w:val="0"/>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1．小型电器设备要求“台台完好”；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矿灯</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使用双光源矿灯，在用矿灯完好率100%。矿井完好的矿灯总数至少应当比常用矿灯总人数多10%</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strike/>
                <w:kern w:val="0"/>
                <w:sz w:val="21"/>
                <w:szCs w:val="21"/>
                <w:lang w:val="en-US" w:eastAsia="zh-CN" w:bidi="ar-SA"/>
              </w:rPr>
            </w:pPr>
            <w:r>
              <w:rPr>
                <w:rFonts w:hint="eastAsia" w:asciiTheme="minorEastAsia" w:hAnsiTheme="minorEastAsia" w:eastAsiaTheme="minorEastAsia" w:cstheme="minorEastAsia"/>
                <w:bCs/>
                <w:sz w:val="21"/>
                <w:szCs w:val="21"/>
              </w:rPr>
              <w:t>在用矿灯完好率100%，使用合格的双光源矿灯。完好矿灯总数应多出常用矿灯人数的10%以上</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机电事故率</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机电事故率不高于1%</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 w:val="21"/>
                <w:szCs w:val="21"/>
              </w:rPr>
              <w:t>机电事故率不高于1%</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adjustRightInd w:val="0"/>
              <w:snapToGri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设备待修率</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bCs/>
                <w:color w:val="FF0000"/>
                <w:sz w:val="21"/>
                <w:szCs w:val="21"/>
              </w:rPr>
              <w:t>设备待修率不高于5%</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1．取消“设备待修率”的明确要求，变化影响不大；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adjustRightInd w:val="0"/>
              <w:snapToGrid w:val="0"/>
              <w:ind w:left="241" w:hanging="241" w:hangingChars="115"/>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设备</w:t>
            </w:r>
          </w:p>
          <w:p>
            <w:pPr>
              <w:adjustRightInd w:val="0"/>
              <w:snapToGrid w:val="0"/>
              <w:ind w:left="241" w:hanging="241" w:hangingChars="115"/>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大修</w:t>
            </w:r>
          </w:p>
          <w:p>
            <w:pPr>
              <w:adjustRightInd w:val="0"/>
              <w:snapToGrid w:val="0"/>
              <w:ind w:left="241" w:leftChars="0" w:hanging="241" w:hangingChars="11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改造</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FF0000"/>
                <w:kern w:val="0"/>
                <w:sz w:val="21"/>
                <w:szCs w:val="21"/>
                <w:lang w:val="en-US" w:eastAsia="zh-CN" w:bidi="ar-SA"/>
              </w:rPr>
            </w:pPr>
            <w:r>
              <w:rPr>
                <w:rFonts w:hint="eastAsia" w:asciiTheme="minorEastAsia" w:hAnsiTheme="minorEastAsia" w:eastAsiaTheme="minorEastAsia" w:cstheme="minorEastAsia"/>
                <w:bCs/>
                <w:color w:val="FF0000"/>
                <w:sz w:val="21"/>
                <w:szCs w:val="21"/>
              </w:rPr>
              <w:t>设备更新改造按计划执行，设备大修计划应完成90%以上</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1．取消“设备大修改造”的明确要求，变化影响不大；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jc w:val="center"/>
        </w:trPr>
        <w:tc>
          <w:tcPr>
            <w:tcW w:w="759" w:type="dxa"/>
            <w:vMerge w:val="restart"/>
            <w:tcBorders>
              <w:tl2br w:val="nil"/>
              <w:tr2bl w:val="nil"/>
            </w:tcBorders>
            <w:textDirection w:val="tbRlV"/>
            <w:vAlign w:val="center"/>
          </w:tcPr>
          <w:p>
            <w:pPr>
              <w:widowControl/>
              <w:adjustRightInd w:val="0"/>
              <w:snapToGri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三、煤矿机械（30分）</w:t>
            </w: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主要提升</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（立斜井绞车）</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1.系统能力满足生产需要；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2.安全保护装置符合规定，按规定试验</w:t>
            </w:r>
            <w:r>
              <w:rPr>
                <w:rFonts w:hint="eastAsia" w:asciiTheme="minorEastAsia" w:hAnsiTheme="minorEastAsia" w:eastAsiaTheme="minorEastAsia" w:cstheme="minorEastAsia"/>
                <w:bCs/>
                <w:sz w:val="21"/>
                <w:szCs w:val="21"/>
              </w:rPr>
              <w:t>；</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3.立井提升装置的过卷过放、提升容器和载荷等符合规定；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4.提升装置、连接装置及提升钢丝绳符合规定；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5.立井井口及各水平阻车器、安全门、摇台等与提升信号闭锁；操车系统电缆、管路、难燃液符合《煤矿安全规程》规定；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6.提升速度&gt;3m/s的立井提升系统安设有防撞梁和托罐装置；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7.通信、信号装置完善；</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8.上、下井口及各水平安设有摄像头，机房有视频监视，主副井绞车房与矿调度室有直通电话；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9.机房安设有应急照明装置；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10.有电动机及主要轴承温度和振动监测，具备故障诊断功能；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0000FF"/>
                <w:kern w:val="0"/>
                <w:sz w:val="21"/>
                <w:szCs w:val="21"/>
              </w:rPr>
              <w:t>11.主井提升采用集中远程监控，实现无人值守；</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12.机械提升的进风立井或倾斜井巷中敷设电力电缆时，应当有可靠的保护措施，并经煤矿总工程师批准</w:t>
            </w:r>
          </w:p>
        </w:tc>
        <w:tc>
          <w:tcPr>
            <w:tcW w:w="4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1.提升系统能力满足矿井安全生产需要；</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2.各种安全保护装置符合《煤矿安全规程》规定；</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3.立井提升装置的过卷过放、提升容器和载荷等符合《煤矿安全规程》规定；</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4.提升装置、连接装置及提升钢丝绳符合《煤矿安全规程》规定；</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5.制动装置可靠，副井及负力提升的系统使用可靠的电气制动；</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6.立井井口及各水平阻车器、安全门、摇台等与提升信号闭锁；</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7.提升速度大于3m/s的立井提升系统内，安设有防撞梁和缓冲托罐装置；</w:t>
            </w:r>
            <w:r>
              <w:rPr>
                <w:rFonts w:hint="eastAsia" w:asciiTheme="minorEastAsia" w:hAnsiTheme="minorEastAsia" w:eastAsiaTheme="minorEastAsia" w:cstheme="minorEastAsia"/>
                <w:bCs/>
                <w:color w:val="FF0000"/>
                <w:sz w:val="21"/>
                <w:szCs w:val="21"/>
              </w:rPr>
              <w:t>单绳缠绕式双滚筒绞车安设有地锁和离合器闭锁</w:t>
            </w:r>
            <w:r>
              <w:rPr>
                <w:rFonts w:hint="eastAsia" w:asciiTheme="minorEastAsia" w:hAnsiTheme="minorEastAsia" w:eastAsiaTheme="minorEastAsia" w:cstheme="minorEastAsia"/>
                <w:bCs/>
                <w:sz w:val="21"/>
                <w:szCs w:val="21"/>
              </w:rPr>
              <w:t>；</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8.斜井提升制动减速度达不到要求时应设二级制动装置；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9.提升系统通信、信号装置完善，主副井绞车房与矿调度室有直通电话；</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10.上、下井口及各水平安设有摄像头，机房有视频监视器；</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11.地面机房安设有应急照明装置；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12.使用低耗、先进、可靠的电控装置，有电动机及主要轴承温度和振动监测；</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 w:val="21"/>
                <w:szCs w:val="21"/>
              </w:rPr>
              <w:t>13.主井提升宜采用集中远程监控，可不配司机值守，但应设图像监视，并定时巡检</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1．取消“制动装置”的明确要求，变化影响不大；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2．取消“单绳缠绕式双滚筒绞车安设有地锁和离合器闭锁”，专业不涉及；</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3．取消“</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斜井提升制动</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”的要求，专业不涉及；</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小型电器设备要求“台台完好”；</w:t>
            </w:r>
          </w:p>
          <w:p>
            <w:pPr>
              <w:keepNext w:val="0"/>
              <w:keepLines w:val="0"/>
              <w:pageBreakBefore w:val="0"/>
              <w:widowControl/>
              <w:numPr>
                <w:ilvl w:val="0"/>
                <w:numId w:val="0"/>
              </w:numPr>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增加“主井提升采用远程监控，实现无人值守”的明确要求；</w:t>
            </w:r>
          </w:p>
          <w:p>
            <w:pPr>
              <w:keepNext w:val="0"/>
              <w:keepLines w:val="0"/>
              <w:pageBreakBefore w:val="0"/>
              <w:widowControl/>
              <w:numPr>
                <w:ilvl w:val="0"/>
                <w:numId w:val="0"/>
              </w:numPr>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增加“机械提升的进风立井或倾斜井巷中敷设电力电缆”的明确要求；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63"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vMerge w:val="restart"/>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主要提升</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（带式</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输送机）</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1.钢丝绳牵引带式输送机：</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⑴能力满足矿井、采区安全生产需要，不混乘，不超速运人；</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⑵保护装置及钢丝绳检查使用符合《煤矿安全规程》规定，按规定试验；</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w:t>
            </w:r>
            <w:r>
              <w:rPr>
                <w:rFonts w:hint="eastAsia" w:asciiTheme="minorEastAsia" w:hAnsiTheme="minorEastAsia" w:eastAsiaTheme="minorEastAsia" w:cstheme="minorEastAsia"/>
                <w:color w:val="0000FF"/>
                <w:kern w:val="0"/>
                <w:sz w:val="21"/>
                <w:szCs w:val="21"/>
              </w:rPr>
              <w:t>全线</w:t>
            </w:r>
            <w:r>
              <w:rPr>
                <w:rFonts w:hint="eastAsia" w:asciiTheme="minorEastAsia" w:hAnsiTheme="minorEastAsia" w:eastAsiaTheme="minorEastAsia" w:cstheme="minorEastAsia"/>
                <w:kern w:val="0"/>
                <w:sz w:val="21"/>
                <w:szCs w:val="21"/>
              </w:rPr>
              <w:t>装设便于搭乘人员或其他人员操作的紧急停车装置；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⑷上、下人地点设声光信号、语音提示和自动停车装置，卸煤口及终点下人处设有防止人员坠入及进入机尾的安全设施和保护；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0000FF"/>
                <w:kern w:val="0"/>
                <w:sz w:val="21"/>
                <w:szCs w:val="21"/>
              </w:rPr>
              <w:t>⑸采用非金属聚合物制造的胶带、绳衬、托辊的阻燃性能和抗静电性能符合有关标准的规定；各种绳轮、滚筒和托辊转动灵活；</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⑹上、下人和装、卸载处装设有摄像头，机房有视频监控；</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⑺机房有与矿调度室直通电话；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⑻电机及主要轴承有温度振动监测，具备故障诊断功能；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⑼</w:t>
            </w:r>
            <w:r>
              <w:rPr>
                <w:rFonts w:hint="eastAsia" w:asciiTheme="minorEastAsia" w:hAnsiTheme="minorEastAsia" w:eastAsiaTheme="minorEastAsia" w:cstheme="minorEastAsia"/>
                <w:color w:val="0000FF"/>
                <w:kern w:val="0"/>
                <w:sz w:val="21"/>
                <w:szCs w:val="21"/>
              </w:rPr>
              <w:t>采用集中远程监控，实现无人值守</w:t>
            </w:r>
          </w:p>
        </w:tc>
        <w:tc>
          <w:tcPr>
            <w:tcW w:w="4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1.钢丝绳牵引带式输送机：</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⑴提升运输能力满足矿井、采区安全生产需要，人货不混乘，不超速运人；</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⑵各种保护装置符合《煤矿安全规程》规定；</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⑶在输送机</w:t>
            </w:r>
            <w:r>
              <w:rPr>
                <w:rFonts w:hint="eastAsia" w:asciiTheme="minorEastAsia" w:hAnsiTheme="minorEastAsia" w:eastAsiaTheme="minorEastAsia" w:cstheme="minorEastAsia"/>
                <w:bCs/>
                <w:color w:val="FF0000"/>
                <w:sz w:val="21"/>
                <w:szCs w:val="21"/>
              </w:rPr>
              <w:t>全长任何地点</w:t>
            </w:r>
            <w:r>
              <w:rPr>
                <w:rFonts w:hint="eastAsia" w:asciiTheme="minorEastAsia" w:hAnsiTheme="minorEastAsia" w:eastAsiaTheme="minorEastAsia" w:cstheme="minorEastAsia"/>
                <w:bCs/>
                <w:sz w:val="21"/>
                <w:szCs w:val="21"/>
              </w:rPr>
              <w:t>装设便于搭乘人员或其他人员操作的紧急停车装置；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⑷上、下人地点设声光信号、语音提示和自动停车装置，卸煤口及终点下人处设有防止人员坠入及进入机尾的安全设施和保护；</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⑸上、下人和装、卸载处装设有摄像头，机房有视频监视器；</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⑹</w:t>
            </w:r>
            <w:r>
              <w:rPr>
                <w:rFonts w:hint="eastAsia" w:asciiTheme="minorEastAsia" w:hAnsiTheme="minorEastAsia" w:eastAsiaTheme="minorEastAsia" w:cstheme="minorEastAsia"/>
                <w:bCs/>
                <w:color w:val="FF0000"/>
                <w:sz w:val="21"/>
                <w:szCs w:val="21"/>
              </w:rPr>
              <w:t>输送带、滚筒、托辊等材质符合规定，滚筒、托辊转动灵</w:t>
            </w:r>
            <w:r>
              <w:rPr>
                <w:rFonts w:hint="eastAsia" w:asciiTheme="minorEastAsia" w:hAnsiTheme="minorEastAsia" w:eastAsiaTheme="minorEastAsia" w:cstheme="minorEastAsia"/>
                <w:bCs/>
                <w:sz w:val="21"/>
                <w:szCs w:val="21"/>
              </w:rPr>
              <w:t>活，带面无损坏、漏钢丝等现象；</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⑺机房安设有与矿调度室直通电话；</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⑻使用低耗、先进、可靠的电控装置，有电动机及主要轴承温度和振动监测；</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⑼宜采用集中远程监控，实现无人值守</w:t>
            </w:r>
          </w:p>
        </w:tc>
        <w:tc>
          <w:tcPr>
            <w:tcW w:w="3057"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1．将“全长任何地点”调整为“全线”，</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描述差别，变化影响不大；</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2．增加“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非金属聚合物制造的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胶带、绳衬、托辊等”，变化影响不大；</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3．增加“集中远程监控”的明确要求，变电影响不大；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28"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2.滚筒驱动带式输送机：</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⑴能力满足矿井、采区生产需要；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⑵电动机保护齐全可靠；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⑶设有防滑、防跑偏、防堆煤、防撕裂保护装置，以及温度、烟雾监测和自动洒水装置；主要运输巷道中带式输送机设有输送带张紧力下降保护装置；</w:t>
            </w:r>
            <w:r>
              <w:rPr>
                <w:rFonts w:hint="eastAsia" w:asciiTheme="minorEastAsia" w:hAnsiTheme="minorEastAsia" w:eastAsiaTheme="minorEastAsia" w:cstheme="minorEastAsia"/>
                <w:color w:val="0000FF"/>
                <w:sz w:val="21"/>
                <w:szCs w:val="21"/>
              </w:rPr>
              <w:t>主斜井必须装设自动报警灭火装置、敷设消防管路；</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0000FF"/>
                <w:kern w:val="0"/>
                <w:sz w:val="21"/>
                <w:szCs w:val="21"/>
              </w:rPr>
              <w:t>⑷采用非金属聚合物制造的输送带、托辊和滚筒包胶材料的阻燃性能和抗静电性能符合有关标准的规定；滚筒、托辊转动灵活；</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⑸倾斜井巷中使用的带式输送机，上运时，应当装设防逆转装置和制动装置；下运时，应当装设软制动装置且必须装设防超速保护装置；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⑹减速器与电动机采用软连接或软启动控制，液力偶合器严禁使用可燃性传动介质；</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⑺连续运输系统安设有连锁、闭锁控制装置，沿线安设有通信和信号装置，设有沿线紧急停车闭锁装置；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⑻</w:t>
            </w:r>
            <w:r>
              <w:rPr>
                <w:rFonts w:hint="eastAsia" w:asciiTheme="minorEastAsia" w:hAnsiTheme="minorEastAsia" w:eastAsiaTheme="minorEastAsia" w:cstheme="minorEastAsia"/>
                <w:color w:val="0000FF"/>
                <w:kern w:val="0"/>
                <w:sz w:val="21"/>
                <w:szCs w:val="21"/>
              </w:rPr>
              <w:t>大于16°的</w:t>
            </w:r>
            <w:r>
              <w:rPr>
                <w:rFonts w:hint="eastAsia" w:asciiTheme="minorEastAsia" w:hAnsiTheme="minorEastAsia" w:eastAsiaTheme="minorEastAsia" w:cstheme="minorEastAsia"/>
                <w:kern w:val="0"/>
                <w:sz w:val="21"/>
                <w:szCs w:val="21"/>
              </w:rPr>
              <w:t>倾斜井巷中设置防护网，并采取防止物料下滑、滚落等安全措施；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⑼机头、机尾、搭接及</w:t>
            </w:r>
            <w:r>
              <w:rPr>
                <w:rFonts w:hint="eastAsia" w:asciiTheme="minorEastAsia" w:hAnsiTheme="minorEastAsia" w:eastAsiaTheme="minorEastAsia" w:cstheme="minorEastAsia"/>
                <w:color w:val="0000FF"/>
                <w:kern w:val="0"/>
                <w:sz w:val="21"/>
                <w:szCs w:val="21"/>
              </w:rPr>
              <w:t>卸载点</w:t>
            </w:r>
            <w:r>
              <w:rPr>
                <w:rFonts w:hint="eastAsia" w:asciiTheme="minorEastAsia" w:hAnsiTheme="minorEastAsia" w:eastAsiaTheme="minorEastAsia" w:cstheme="minorEastAsia"/>
                <w:kern w:val="0"/>
                <w:sz w:val="21"/>
                <w:szCs w:val="21"/>
              </w:rPr>
              <w:t>处设有视频监视和照明，转动部位有防护栏和警示牌，行人跨越处设有过桥；</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⑽集中控制机房（硐室）安设有与矿调度室直通电话；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⑾倾斜井巷使用的钢丝绳芯输送机有钢丝绳芯及接头状态检测装置；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⑿有电动机及主要轴承温度和振动监测，具备故障诊断功能；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⒀宜采用集中远程监控，实现无人值守</w:t>
            </w:r>
          </w:p>
        </w:tc>
        <w:tc>
          <w:tcPr>
            <w:tcW w:w="4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2.滚筒驱动带式输送机：</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⑴提升运输能力满足矿井、采区安全生产需要；</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⑵电动机保护齐全可靠；</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⑶装设有防滑、防跑偏、防堆煤、防撕裂和输送带张紧力下降保护装置，以及温度、烟雾监测和自动洒水装置；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⑷上运运输机装设防逆转和制动装置，下运运输机装设有软制动装置且装设防超速装置；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⑸减速器与电动机采用软连接或软启动控制，不应使用离心式联轴器，液力偶合器不使用可燃性传动介质（调速型液力偶合器不受此限）；</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⑹输送带、滚筒、托辊等材质符合规定，采用非金属聚合物制造的输送带、托辊和滚筒包胶材料的阻燃性能和抗静电性能符合有关标准的规定；滚筒、托辊转动灵活，带面无损坏、漏钢丝等现象；</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⑺倾斜井巷使用的钢丝绳芯输送机有钢丝绳芯及接头状态检测装备；</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⑻钢丝绳芯输送机设有沿线紧急停车、闭锁装置，装、卸载处设有摄像头；</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⑼机头、机尾及搭接处设有照明，转动部位设有防护栏和警示牌，行人跨越处设有过桥；</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⑽在大于16°的倾斜井巷中应当设置防护网，并采取防止物料下滑、滚落等安全措施；</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⑾连续运输系统安设有连锁、闭锁控制装置，沿线安设有通信和信号装置；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⑿集中控制硐室安设有与矿调度室直通电话；</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⒀使用低耗、先进、可靠的电控装置，有电动机及主要轴承温度和振动监测；</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⒁宜采用集中远程监控，实现无人值守</w:t>
            </w:r>
          </w:p>
        </w:tc>
        <w:tc>
          <w:tcPr>
            <w:tcW w:w="3057" w:type="dxa"/>
            <w:tcBorders>
              <w:tl2br w:val="nil"/>
              <w:tr2bl w:val="nil"/>
            </w:tcBorders>
            <w:vAlign w:val="center"/>
          </w:tcPr>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1．增加“主斜井消防”的明确要求，专业不涉及；</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2．增加“非金属聚合物制造的胶带、绳衬、托辊等”，变化影响不大；</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3．增加“卸载点”视频监视和照明的明确要求，变化影响不大；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83"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w:t>
            </w:r>
            <w:r>
              <w:rPr>
                <w:rFonts w:hint="eastAsia" w:asciiTheme="minorEastAsia" w:hAnsiTheme="minorEastAsia" w:eastAsiaTheme="minorEastAsia" w:cstheme="minorEastAsia"/>
                <w:kern w:val="0"/>
                <w:sz w:val="21"/>
                <w:szCs w:val="21"/>
                <w:lang w:val="en-US" w:eastAsia="zh-CN"/>
              </w:rPr>
              <w:t>要</w:t>
            </w:r>
            <w:r>
              <w:rPr>
                <w:rFonts w:hint="eastAsia" w:asciiTheme="minorEastAsia" w:hAnsiTheme="minorEastAsia" w:eastAsiaTheme="minorEastAsia" w:cstheme="minorEastAsia"/>
                <w:kern w:val="0"/>
                <w:sz w:val="21"/>
                <w:szCs w:val="21"/>
              </w:rPr>
              <w:t>通</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风机</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1.性能满足矿井通风安全需要；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2.电动机保护齐全、可靠；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3.使用在线监测装置，且具备通风机轴承、电动机轴承、电动机定子绕组温度检测和超温报警功能，具备振动监测及报警功能；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4.每月倒机、</w:t>
            </w:r>
            <w:r>
              <w:rPr>
                <w:rFonts w:hint="eastAsia" w:asciiTheme="minorEastAsia" w:hAnsiTheme="minorEastAsia" w:eastAsiaTheme="minorEastAsia" w:cstheme="minorEastAsia"/>
                <w:color w:val="0000FF"/>
                <w:kern w:val="0"/>
                <w:sz w:val="21"/>
                <w:szCs w:val="21"/>
              </w:rPr>
              <w:t>全面检查检修1次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sz w:val="21"/>
                <w:szCs w:val="21"/>
              </w:rPr>
              <w:t>防爆门每6个月检查维修1次；</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5.有与矿调度室直通电话；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6.设有水柱计、电流表、电压表等仪表，并定期校准；</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7.机房安设应急照明装置；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color w:val="0000FF"/>
                <w:kern w:val="0"/>
                <w:sz w:val="21"/>
                <w:szCs w:val="21"/>
              </w:rPr>
              <w:t>有故障诊断功能；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sz w:val="21"/>
                <w:szCs w:val="21"/>
              </w:rPr>
              <w:t>有主</w:t>
            </w:r>
            <w:r>
              <w:rPr>
                <w:rFonts w:hint="eastAsia" w:asciiTheme="minorEastAsia" w:hAnsiTheme="minorEastAsia" w:eastAsiaTheme="minorEastAsia" w:cstheme="minorEastAsia"/>
                <w:sz w:val="21"/>
                <w:szCs w:val="21"/>
                <w:lang w:val="en-US" w:eastAsia="zh-CN"/>
              </w:rPr>
              <w:t>要</w:t>
            </w:r>
            <w:r>
              <w:rPr>
                <w:rFonts w:hint="eastAsia" w:asciiTheme="minorEastAsia" w:hAnsiTheme="minorEastAsia" w:eastAsiaTheme="minorEastAsia" w:cstheme="minorEastAsia"/>
                <w:sz w:val="21"/>
                <w:szCs w:val="21"/>
              </w:rPr>
              <w:t>通风机停机应急预案</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1.主要通风机性能满足矿井</w:t>
            </w:r>
            <w:r>
              <w:rPr>
                <w:rStyle w:val="10"/>
                <w:rFonts w:hint="eastAsia" w:asciiTheme="minorEastAsia" w:hAnsiTheme="minorEastAsia" w:eastAsiaTheme="minorEastAsia" w:cstheme="minorEastAsia"/>
                <w:bCs/>
                <w:sz w:val="21"/>
                <w:szCs w:val="21"/>
              </w:rPr>
              <w:t>通风安全需要；</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2.电动机保护齐全、可靠；</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3.使用在线监测装置，并且具备通风机轴承、电动机轴承、电动机定子绕组温度检测和超温报警功能，具备振动监测及报警功能；</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4.每月倒机、检查1次；</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5.安设有与矿调度室直通电话；</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6.机房设有水柱计、电流表、电压表仪表，并定期校准；</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7.机房安设应急照明装置；</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8.使用低耗、先进、可靠的电控装置</w:t>
            </w:r>
          </w:p>
        </w:tc>
        <w:tc>
          <w:tcPr>
            <w:tcW w:w="3057" w:type="dxa"/>
            <w:tcBorders>
              <w:tl2br w:val="nil"/>
              <w:tr2bl w:val="nil"/>
            </w:tcBorders>
            <w:vAlign w:val="center"/>
          </w:tcPr>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1．“每月检查”调整为“全面检查检修”，变化影响不大；</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2．增加“故障诊断功能”，变化影响不大；</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3．增加“主要通风机停机应急预案”，变化影响不大；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49"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压风</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1.能力满足矿井安全生产需要；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2.电动机保护齐全、可靠；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3.压力表、安全阀定期检查校准；释压阀定期检查；</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0000FF"/>
                <w:kern w:val="0"/>
                <w:sz w:val="21"/>
                <w:szCs w:val="21"/>
              </w:rPr>
              <w:t>4.油质合格，断油保护可靠；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5.水冷压缩机水质合格，断水保护可靠；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6.风冷压缩机冷却系统及环境符合规定；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7.温度保护可靠，定值准确；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8.井下压缩机运转时有人监护；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9.机房安设有应急照明装置；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10.有电动机及主要轴承温度和振动监测，</w:t>
            </w:r>
            <w:r>
              <w:rPr>
                <w:rFonts w:hint="eastAsia" w:asciiTheme="minorEastAsia" w:hAnsiTheme="minorEastAsia" w:eastAsiaTheme="minorEastAsia" w:cstheme="minorEastAsia"/>
                <w:color w:val="0000FF"/>
                <w:kern w:val="0"/>
                <w:sz w:val="21"/>
                <w:szCs w:val="21"/>
              </w:rPr>
              <w:t>具备故障诊断功能；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11.地面压缩机宜采用集中远程监控，实现无人值守</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1.供风能力满足矿井安全生产需要；</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2.压缩机、储气罐及管路设置符合《煤矿安全规程》和《特种设备安全法》等规定；</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3.电动机保护齐全、可靠；</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4.压力表、安全阀、释压阀设置齐全有效，定期校准；</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5.油质符合规定，有可靠的断油保护；</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6.水冷压缩机水质符合要求，有可靠的断水保护；</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7.风冷压缩机冷却系统及环境符合规定；</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8.温度保护齐全、可靠，定值准确；</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9.井下压缩机运转时有人监护；</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10.机房安设有应急照明装置；</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11.使用低耗、先进、可靠的电控装置，有电动机及主要轴承温度和振动监测；</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12.地面压缩机宜采用集中远程监控，实现无人值守</w:t>
            </w:r>
          </w:p>
        </w:tc>
        <w:tc>
          <w:tcPr>
            <w:tcW w:w="3057" w:type="dxa"/>
            <w:tcBorders>
              <w:tl2br w:val="nil"/>
              <w:tr2bl w:val="nil"/>
            </w:tcBorders>
            <w:vAlign w:val="center"/>
          </w:tcPr>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压缩机、储气罐及管路</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”的要求，变化影响不大；</w:t>
            </w:r>
          </w:p>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2．“对油质和断油保护”描述差别，变化影响不大；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3．增加“故障诊断功能”，变化影响不大；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63"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排水</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1.矿井及下山采区主排水系统：</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⑴能力满足矿井、采区安全生产需要；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⑵泵房及出口，水泵、管路、配电、控制设备，水仓蓄水能力符合《煤矿安全规程》规定；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⑶有可靠的引水装置；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⑷电动机保护装置齐全、可靠；有水位观测及高、低水位声光报警装置；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⑸排水设施、水泵联合排水试验、水仓清理等符合《煤矿安全规程》规定；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⑹有与矿调度室直通电话；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⑺各种仪表齐全，及时校准；</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⑻有电动机及主要轴承温度和振动监测，</w:t>
            </w:r>
            <w:r>
              <w:rPr>
                <w:rFonts w:hint="eastAsia" w:asciiTheme="minorEastAsia" w:hAnsiTheme="minorEastAsia" w:eastAsiaTheme="minorEastAsia" w:cstheme="minorEastAsia"/>
                <w:color w:val="0000FF"/>
                <w:kern w:val="0"/>
                <w:sz w:val="21"/>
                <w:szCs w:val="21"/>
              </w:rPr>
              <w:t>具备故障诊断功能</w:t>
            </w:r>
            <w:r>
              <w:rPr>
                <w:rFonts w:hint="eastAsia" w:asciiTheme="minorEastAsia" w:hAnsiTheme="minorEastAsia" w:eastAsiaTheme="minorEastAsia" w:cstheme="minorEastAsia"/>
                <w:kern w:val="0"/>
                <w:sz w:val="21"/>
                <w:szCs w:val="21"/>
              </w:rPr>
              <w:t>；</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⑼宜采用集中远程监控，实现无人值守；</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2.其他排水地点：</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⑴设备及管路符合规定要求；</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⑵设备完好，保护齐全、可靠；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⑶能力满足安全生产需要；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⑷使用小型自动排水装置</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1.矿井及采区主排水系统：</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⑴排水能力满足矿井、采区安全生产需要；</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⑵</w:t>
            </w:r>
            <w:r>
              <w:rPr>
                <w:rFonts w:hint="eastAsia" w:asciiTheme="minorEastAsia" w:hAnsiTheme="minorEastAsia" w:eastAsiaTheme="minorEastAsia" w:cstheme="minorEastAsia"/>
                <w:bCs/>
                <w:spacing w:val="-4"/>
                <w:sz w:val="21"/>
                <w:szCs w:val="21"/>
              </w:rPr>
              <w:t>泵房及出口，水泵、管路及配电、控制设备，水仓蓄水能力符合《煤矿安全规程》规定；</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⑶有可靠的引水装置；</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Cs/>
                <w:color w:val="FF0000"/>
                <w:sz w:val="21"/>
                <w:szCs w:val="21"/>
              </w:rPr>
              <w:t>⑷设有水位观测及高、低水位声光报警装置；</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Cs/>
                <w:color w:val="FF0000"/>
                <w:sz w:val="21"/>
                <w:szCs w:val="21"/>
              </w:rPr>
              <w:t>⑸电动机保护装置齐全、可靠；</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⑹排水设施、水泵联合排水试验、水仓清理等符合《煤矿安全规程》规定；</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⑺水泵房安设有与矿调度室直通电话；</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⑻各种仪表齐全，及时校准；</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⑼使用低耗、先进、可靠的电控装置，有电动机及主要轴承温度和振动监测；</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⑽宜采用集中远程监控，实现无人值守</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2.其他排水地点：</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⑴排水设备及管路符合规定要求；</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⑵设备完好，保护齐全、可靠；</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⑶排水能力满足安全生产需要；</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⑷使用小型自动排水装置</w:t>
            </w:r>
          </w:p>
        </w:tc>
        <w:tc>
          <w:tcPr>
            <w:tcW w:w="3057" w:type="dxa"/>
            <w:tcBorders>
              <w:tl2br w:val="nil"/>
              <w:tr2bl w:val="nil"/>
            </w:tcBorders>
            <w:vAlign w:val="center"/>
          </w:tcPr>
          <w:p>
            <w:pPr>
              <w:pStyle w:val="11"/>
              <w:keepNext w:val="0"/>
              <w:keepLines w:val="0"/>
              <w:pageBreakBefore w:val="0"/>
              <w:numPr>
                <w:ilvl w:val="0"/>
                <w:numId w:val="0"/>
              </w:numPr>
              <w:kinsoku/>
              <w:wordWrap/>
              <w:overflowPunct/>
              <w:topLinePunct w:val="0"/>
              <w:autoSpaceDE/>
              <w:autoSpaceDN/>
              <w:bidi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1．描述差别，变化影响不大；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2．增加“故障诊断功能”，变化影响不大；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抽采瓦斯系统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1.防回火、防回气、防爆炸以及泄爆、抑爆装置符合规定；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2.设置甲烷、流量、压力、温度、一氧化碳等监测传感器；</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3.超温断水等保护齐全、可靠；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4.压力表、水位计、温度表等仪器仪表齐全、有效；阀门灵活；</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5.机房有应急照明；</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6.瓦斯泵站内电气设备防爆性能符合要求，保护齐全、可靠；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7.有防烟火、防静电、防雷电措施</w:t>
            </w:r>
          </w:p>
        </w:tc>
        <w:tc>
          <w:tcPr>
            <w:tcW w:w="44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1.抽采泵出气侧管路系统装设防回火、防回气、防爆炸的安全装置；</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2.根据输送方式的不同，设置甲烷、流量、压力、温度、一氧化碳等各种监测传感器；</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3.超温、断水等保护齐全、可靠；</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4.压力表、水位计、温度表等仪器仪表齐全、有效；</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5.机房安设有应急照明；</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6.电气设备防爆性能符合要求，保护齐全、可靠；</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7.阀门装置灵活；</w:t>
            </w:r>
          </w:p>
          <w:p>
            <w:pPr>
              <w:keepNext w:val="0"/>
              <w:keepLines w:val="0"/>
              <w:pageBreakBefore w:val="0"/>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8.机房有防烟火、防静电、防雷电措施</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1．专业不涉及；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2" w:hRule="atLeast"/>
          <w:jc w:val="center"/>
        </w:trPr>
        <w:tc>
          <w:tcPr>
            <w:tcW w:w="759" w:type="dxa"/>
            <w:vMerge w:val="restart"/>
            <w:tcBorders>
              <w:tl2br w:val="nil"/>
              <w:tr2bl w:val="nil"/>
            </w:tcBorders>
            <w:textDirection w:val="tbRlV"/>
            <w:vAlign w:val="center"/>
          </w:tcPr>
          <w:p>
            <w:pPr>
              <w:adjustRightInd w:val="0"/>
              <w:snapToGrid w:val="0"/>
              <w:ind w:left="113" w:right="113"/>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四、煤矿电气</w:t>
            </w:r>
          </w:p>
          <w:p>
            <w:pPr>
              <w:adjustRightInd w:val="0"/>
              <w:snapToGrid w:val="0"/>
              <w:ind w:left="113" w:right="113"/>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（30分）</w:t>
            </w: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供电</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1.有矿井供电设计及供电系统图，能力满足安全生产需要；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0000FF"/>
                <w:kern w:val="0"/>
                <w:sz w:val="21"/>
                <w:szCs w:val="21"/>
              </w:rPr>
              <w:t>矿井实现双回路供电</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kern w:val="0"/>
                <w:sz w:val="21"/>
                <w:szCs w:val="21"/>
              </w:rPr>
              <w:t>主变压器运行方式符合规定；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color w:val="0000FF"/>
                <w:kern w:val="0"/>
                <w:sz w:val="21"/>
                <w:szCs w:val="21"/>
              </w:rPr>
              <w:t>主要设备供电符合《煤矿安全规程》规定；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4.各种保护设置齐全、</w:t>
            </w:r>
            <w:r>
              <w:rPr>
                <w:rFonts w:hint="eastAsia" w:asciiTheme="minorEastAsia" w:hAnsiTheme="minorEastAsia" w:eastAsiaTheme="minorEastAsia" w:cstheme="minorEastAsia"/>
                <w:color w:val="0000FF"/>
                <w:kern w:val="0"/>
                <w:sz w:val="21"/>
                <w:szCs w:val="21"/>
              </w:rPr>
              <w:t>短路电流计算和继电保护定值</w:t>
            </w:r>
            <w:r>
              <w:rPr>
                <w:rFonts w:hint="eastAsia" w:asciiTheme="minorEastAsia" w:hAnsiTheme="minorEastAsia" w:eastAsiaTheme="minorEastAsia" w:cstheme="minorEastAsia"/>
                <w:kern w:val="0"/>
                <w:sz w:val="21"/>
                <w:szCs w:val="21"/>
              </w:rPr>
              <w:t>合理、动作灵敏可靠，高压馈出侧装设有选择性的接地保护；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5.变电所有可靠的操作电源；</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6.高压开关“五防”功能有效；</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7.反送电开关柜加锁并有明显标志；</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8.6kV及以上电网单相接地电容电流符合规定；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9.电气工作票、操作票符合《电力安全工作规程》的要求；</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10.防雷设施齐全、可靠；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11.电压、谐波参数符合规定；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12.主要变电所实现综合自动化保护和控制，实现无人值守；</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13.变电所有应急照明装置；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14.矿井变电所有与矿调度室直通电话，有录音功能；电力调度电话号码张贴在电话机旁</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1.有矿井供电设计及供电系统图，供电能力满足矿井安全生产需要；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2.矿井供电主变压器运行方式符合规定；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3.主要通风机、提升人员的绞车、抽采瓦斯泵、压风机以及地面安全监控中心等主要设备供电符合《煤矿安全规程》规定；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4.各种保护设置齐全、定值合理、动作灵敏可靠，高压配出侧装设有选择性的接地保护；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5.变电所有可靠的操作电源；</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6.直供电机开关或带有电容器的开关有欠压保护；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7.高压开关柜具有防止误分合断路器、防止带负荷分合隔离开关、防止带电挂（合）接地线（接地开关）、防止带接地线（接地开关）合断路器（隔离开关）、防止误入带电间隔和通信功能；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8.反送电开关柜加锁且有明显标志；</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9.矿井6000V及以上电网单相接地电容电流符合《煤矿安全规程》规定；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10.电气工作票、操作票符合《电力安全工作规程》的要求；</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11.防雷设施齐全、可靠；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12.供电电压、功率因数、谐波参数符合规定；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13.矿井主要变电所实现综合自动化保护和控制，实现无人值守；</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14.变电所有应急照明装置；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15.矿井变电所安设有与电力调度及矿调度室直通电话，并有录音功能</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1．增加“双回路供电”的明确要求，变电影响不大；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2．描述差异，变化影响不大；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3．增加“短路电流计算和继电保护定值”的明确要求，变化影响不大；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4．取消“欠压保护”的要求，变化影响不大；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5．描述差异，变化影响不大；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restart"/>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井下</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供电</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1.井下供配电网络：</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⑴各水平中央变电所、采区变电所、主排水泵房和下山开采的采区泵房供电线路符合规定，运行方式合理；</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⑵矿井、采区及采掘工作面等供电地点供电设计符合现场实际；</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⑶按规定进行继电保护核算、检查、整定和试验；</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⑷实行停送电审批和工作票制度；</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⑸井下变电所、配电点供电系统图与实际相符；</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⑹调度室、变电所有停送电记录；</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⑺变电所设有与矿调度室直通电话；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⑻变电所设置符合规定；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⑼采区变电所应有专人值班或关门加锁并定期巡检；</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⑽</w:t>
            </w:r>
            <w:r>
              <w:rPr>
                <w:rFonts w:hint="eastAsia" w:asciiTheme="minorEastAsia" w:hAnsiTheme="minorEastAsia" w:eastAsiaTheme="minorEastAsia" w:cstheme="minorEastAsia"/>
                <w:color w:val="0000FF"/>
                <w:kern w:val="0"/>
                <w:sz w:val="21"/>
                <w:szCs w:val="21"/>
              </w:rPr>
              <w:t>采用集中远程监控，实现无人值守</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1.井下供配电网络：</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⑴各水平中央变电所、采区变电所、主排水泵房和下山开采的采区泵房供电线路符合《煤矿安全规程》规定，运行方式合理；</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⑵各级变电所运行管理符合规定；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⑶矿井、采区及采掘工作面等供电地点均有合格的供电系统设计，符合现场实际；</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⑷按规定进行继电保护核算、检查和整定；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⑸井下变电所高压馈电线上安装有选择性接地保护装置；</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⑹配电网路开关分断能力、可靠动作系数和动、热稳定性以及电缆的热稳定性符合规定；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⑺实行停送电审批和工作票制度；</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⑻井下变电所、配电点悬挂与实际相符的供电系统图；</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⑼调度室、变电所有停送电记录；</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⑽变电所设有与矿调度室直通电话；</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⑾变电所设置符合《煤矿安全规程》规定；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⑿采区变电所应有专人值班或关门加锁并定期巡检；</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⒀宜采用集中远程监控，实现无人值守</w:t>
            </w:r>
          </w:p>
        </w:tc>
        <w:tc>
          <w:tcPr>
            <w:tcW w:w="3057"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取消“各级变电所运行管理”的要求，变化影响不大；</w:t>
            </w:r>
          </w:p>
          <w:p>
            <w:pPr>
              <w:keepNext w:val="0"/>
              <w:keepLines w:val="0"/>
              <w:pageBreakBefore w:val="0"/>
              <w:widowControl/>
              <w:numPr>
                <w:ilvl w:val="0"/>
                <w:numId w:val="0"/>
              </w:numPr>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取消“配电网路开关”的要求，变化影响不大；</w:t>
            </w:r>
          </w:p>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3．明确“井下供电系统</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采用集中远程监控，实现无人值守</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color w:val="0000FF"/>
                <w:kern w:val="0"/>
                <w:sz w:val="21"/>
                <w:szCs w:val="21"/>
              </w:rPr>
              <w:t>电缆</w:t>
            </w:r>
            <w:r>
              <w:rPr>
                <w:rFonts w:hint="eastAsia" w:asciiTheme="minorEastAsia" w:hAnsiTheme="minorEastAsia" w:eastAsiaTheme="minorEastAsia" w:cstheme="minorEastAsia"/>
                <w:kern w:val="0"/>
                <w:sz w:val="21"/>
                <w:szCs w:val="21"/>
              </w:rPr>
              <w:t>、防爆电气设备及小型电器无失爆</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2.防爆电气设备及小型电器无失爆</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1．增加“电缆无失爆”的要求，变化影响不大；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3.采掘工作面供电：</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⑴配电点设置符合规定；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⑵掘进工作面“三专两闭锁”设置齐全、灵敏可靠；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⑶采煤工作面甲烷电闭锁设置齐全、灵敏可靠；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⑷按要求试验，有试验记录</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3.采掘工作面供电：</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⑴配电点设置符合《煤矿安全规程》规定；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⑵掘进工作面“三专两闭锁”设置齐全、灵敏可靠；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⑶采煤工作面甲烷电闭锁设置齐全、灵敏可靠；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⑷按要求试验，有试验记录</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4.高压供电装备：</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⑴高压控制设备装有短路、过负荷、接地和欠压释放保护；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⑵向移动变电站和高压电动机供电的馈电线</w:t>
            </w:r>
            <w:r>
              <w:rPr>
                <w:rFonts w:hint="eastAsia" w:asciiTheme="minorEastAsia" w:hAnsiTheme="minorEastAsia" w:eastAsiaTheme="minorEastAsia" w:cstheme="minorEastAsia"/>
                <w:kern w:val="0"/>
                <w:sz w:val="21"/>
                <w:szCs w:val="21"/>
                <w:lang w:val="en-US" w:eastAsia="zh-CN"/>
              </w:rPr>
              <w:t>路</w:t>
            </w:r>
            <w:r>
              <w:rPr>
                <w:rFonts w:hint="eastAsia" w:asciiTheme="minorEastAsia" w:hAnsiTheme="minorEastAsia" w:eastAsiaTheme="minorEastAsia" w:cstheme="minorEastAsia"/>
                <w:kern w:val="0"/>
                <w:sz w:val="21"/>
                <w:szCs w:val="21"/>
              </w:rPr>
              <w:t>上</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装选择性的动作于跳闸单相接地保护；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⑶真空高压隔爆开关装设有过电压保护</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4.高压供电装备：</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⑴高压控制设备装有短路、过负荷、接地和欠压释放保护；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⑵向移动变电站和高压电动机供电的馈电线上装有有选择性的动作于跳闸的单相接地保护；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⑶真空高压隔爆开关装设有过电压保护；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FF0000"/>
                <w:kern w:val="0"/>
                <w:sz w:val="21"/>
                <w:szCs w:val="21"/>
              </w:rPr>
              <w:t>⑷推广设有通信功能的装备</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1．取消“推广通信功能装备”的要求，变化影响不大；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5.低压</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color w:val="0000FF"/>
                <w:sz w:val="21"/>
                <w:szCs w:val="21"/>
              </w:rPr>
              <w:t>3300V</w:t>
            </w:r>
            <w:r>
              <w:rPr>
                <w:rFonts w:hint="eastAsia" w:asciiTheme="minorEastAsia" w:hAnsiTheme="minorEastAsia" w:eastAsiaTheme="minorEastAsia" w:cstheme="minorEastAsia"/>
                <w:kern w:val="0"/>
                <w:sz w:val="21"/>
                <w:szCs w:val="21"/>
              </w:rPr>
              <w:t>供电装备：</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⑴采区变电所、移动变电站或者配电点引出的馈电线上有短路、过负荷和漏电保护；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⑵有检漏或选择性的漏电保护；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⑶按要求试验，有试验记录</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5.低压供电装备：</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⑴采区变电所、移动变电站或者配电点引出的馈电线上有短路、过负荷和漏电保护；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⑵有检漏或选择性的漏电保护；</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⑶按要求试验，有试验记录；</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FF0000"/>
                <w:kern w:val="0"/>
                <w:sz w:val="21"/>
                <w:szCs w:val="21"/>
                <w:lang w:val="en-US" w:eastAsia="zh-CN"/>
              </w:rPr>
              <w:t>⑷推广设有通信功能的装备</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1．取消“推广通信功能装备”的要求，变化影响不大；；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6.变压器及电动机控制设备：</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⑴干式变压器、移动变电站过负荷、短路等保护齐全可靠；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⑵低压</w:t>
            </w:r>
            <w:r>
              <w:rPr>
                <w:rFonts w:hint="eastAsia" w:asciiTheme="minorEastAsia" w:hAnsiTheme="minorEastAsia" w:eastAsiaTheme="minorEastAsia" w:cstheme="minorEastAsia"/>
                <w:sz w:val="21"/>
                <w:szCs w:val="21"/>
              </w:rPr>
              <w:t>和3300V</w:t>
            </w:r>
            <w:r>
              <w:rPr>
                <w:rFonts w:hint="eastAsia" w:asciiTheme="minorEastAsia" w:hAnsiTheme="minorEastAsia" w:eastAsiaTheme="minorEastAsia" w:cstheme="minorEastAsia"/>
                <w:kern w:val="0"/>
                <w:sz w:val="21"/>
                <w:szCs w:val="21"/>
              </w:rPr>
              <w:t>电动机控制设备有短路、过负荷、单相断线、漏电闭锁保护及远程控制功能</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6.变压器及电动机控制设备：</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⑴40KW及以上电动机使用真空电磁启动器控制；</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⑵干式变压器、移动变电站过负荷、短路等保护齐全可靠；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⑶低压电动机控制设备有短路、过负荷、单相断线、漏电闭锁保护及远程控制功能</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1．取消“真空电磁启动器控制”的要求，变化影响不大；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7.保护接地符合规定</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7.保护接地符合《煤矿安全规程》和</w:t>
            </w:r>
            <w:r>
              <w:rPr>
                <w:rFonts w:hint="eastAsia" w:asciiTheme="minorEastAsia" w:hAnsiTheme="minorEastAsia" w:eastAsiaTheme="minorEastAsia" w:cstheme="minorEastAsia"/>
                <w:color w:val="FF0000"/>
                <w:kern w:val="0"/>
                <w:sz w:val="21"/>
                <w:szCs w:val="21"/>
              </w:rPr>
              <w:t>《煤矿井下保护接地装置的安装、检查、测定工作细则》</w:t>
            </w:r>
            <w:r>
              <w:rPr>
                <w:rFonts w:hint="eastAsia" w:asciiTheme="minorEastAsia" w:hAnsiTheme="minorEastAsia" w:eastAsiaTheme="minorEastAsia" w:cstheme="minorEastAsia"/>
                <w:kern w:val="0"/>
                <w:sz w:val="21"/>
                <w:szCs w:val="21"/>
              </w:rPr>
              <w:t>的要求</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1．取消“保护接地工作细则”的要求，变化影响不大；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759" w:type="dxa"/>
            <w:vMerge w:val="continue"/>
            <w:tcBorders>
              <w:tl2br w:val="nil"/>
              <w:tr2bl w:val="nil"/>
            </w:tcBorders>
            <w:vAlign w:val="center"/>
          </w:tcPr>
          <w:p>
            <w:pPr>
              <w:widowControl/>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8.信号照明系统：井下照明和信号的配电装置综合保护功能齐全、可靠</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8.信号照明系统：</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井下照明和信号的配电装置综合保护功能齐全、可靠</w:t>
            </w:r>
          </w:p>
        </w:tc>
        <w:tc>
          <w:tcPr>
            <w:tcW w:w="30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759"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bCs/>
                <w:sz w:val="21"/>
                <w:szCs w:val="21"/>
              </w:rPr>
            </w:pPr>
          </w:p>
        </w:tc>
        <w:tc>
          <w:tcPr>
            <w:tcW w:w="1154"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9.电缆：</w:t>
            </w:r>
          </w:p>
          <w:p>
            <w:pPr>
              <w:keepNext w:val="0"/>
              <w:keepLines w:val="0"/>
              <w:pageBreakBefore w:val="0"/>
              <w:widowControl/>
              <w:numPr>
                <w:ilvl w:val="255"/>
                <w:numId w:val="0"/>
              </w:numPr>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⑴井下动力、照明、信号以及控制、通信电缆使用煤矿用电缆；</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⑵电缆连接及引入符合规定；</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⑶电缆敷设（吊挂）符合规定 </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 电缆及接线工艺：</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⑴动力电缆和各种照明、信号、监控监测电缆使用煤矿矿用电缆；</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⑵电缆接头及接线方式和工艺符合要求，无“羊尾巴”“鸡爪子”、明接头；</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⑶各种电缆按规定敷设（吊挂），合格率不低于95%；</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⑷各种电气设备接线工艺符合要求</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1．取消“电缆吊挂标准合格率”的要求，变化影响不大；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759" w:type="dxa"/>
            <w:vMerge w:val="restart"/>
            <w:tcBorders>
              <w:tl2br w:val="nil"/>
              <w:tr2bl w:val="nil"/>
            </w:tcBorders>
            <w:textDirection w:val="tbRlV"/>
            <w:vAlign w:val="center"/>
          </w:tcPr>
          <w:p>
            <w:pPr>
              <w:widowControl/>
              <w:adjustRightInd w:val="0"/>
              <w:snapToGri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五、文明生产</w:t>
            </w:r>
          </w:p>
          <w:p>
            <w:pPr>
              <w:widowControl/>
              <w:adjustRightInd w:val="0"/>
              <w:snapToGri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（10分）</w:t>
            </w: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设置</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1.井下移动电气设备上架，小型电器设置规范、可靠；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2.标志牌内容齐全；</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3.防爆电气设备和小型防爆电器有防爆入井检查合格证；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4.各种设备（设施）表面清洁，无锈蚀</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1.井下移动电气设备上架，小型电器设置规范、可靠；</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2.标志牌内容齐全；</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3.防爆电气设备和小型防爆电器有防爆入井检查合格证；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4.各种设备表面清洁，无锈蚀</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759"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管网</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1.各种管路应每100m设置标识，标明管路规格、用途、长度、流向、管路编号等；</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2.管路敷设符合要求；</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3.无锈蚀，无跑、冒、滴、漏</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1.各种管路应每100m设置标识，标明管路规格、用途、长度、载体、流向、管路编号等；</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2.管路敷设（吊挂）符合要求，稳固；</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3.无锈蚀，无跑、冒、滴、漏</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759"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机房</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卫生</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1.机房硐室、机道和电缆沟内外卫生清洁；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2.无积水，无油垢，无杂物；</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3.电缆、管路排列整齐</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1.机房硐室、机道和电缆沟内外卫生清洁；</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2.无积水，无油垢，无杂物；</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3.电缆、管路排列整齐</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59"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机房、硐室以及巷道等照明符合《煤矿安全规程》要求</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1．取消“照明”的要求，变化影响不大；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59" w:type="dxa"/>
            <w:vMerge w:val="continue"/>
            <w:tcBorders>
              <w:tl2br w:val="nil"/>
              <w:tr2bl w:val="nil"/>
            </w:tcBorders>
            <w:vAlign w:val="center"/>
          </w:tcPr>
          <w:p>
            <w:pPr>
              <w:widowControl/>
              <w:spacing w:beforeAutospacing="1" w:afterAutospacing="1"/>
              <w:jc w:val="left"/>
              <w:rPr>
                <w:rFonts w:hint="eastAsia" w:asciiTheme="minorEastAsia" w:hAnsiTheme="minorEastAsia" w:eastAsiaTheme="minorEastAsia" w:cstheme="minorEastAsia"/>
                <w:kern w:val="0"/>
                <w:sz w:val="21"/>
                <w:szCs w:val="21"/>
              </w:rPr>
            </w:pP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器材</w:t>
            </w:r>
          </w:p>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工具</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电工操作绝缘用具齐全合格</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消防器材、电工操作绝缘用具齐全合格</w:t>
            </w: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1．取消“消防器材”的要求，变化影响不大；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759" w:type="dxa"/>
            <w:tcBorders>
              <w:tl2br w:val="nil"/>
              <w:tr2bl w:val="nil"/>
            </w:tcBorders>
            <w:textDirection w:val="tbRlV"/>
            <w:vAlign w:val="center"/>
          </w:tcPr>
          <w:p>
            <w:pPr>
              <w:widowControl/>
              <w:adjustRightInd w:val="0"/>
              <w:snapToGrid w:val="0"/>
              <w:spacing w:beforeAutospacing="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附加项</w:t>
            </w:r>
          </w:p>
          <w:p>
            <w:pPr>
              <w:widowControl/>
              <w:adjustRightInd w:val="0"/>
              <w:snapToGrid w:val="0"/>
              <w:spacing w:beforeAutospacing="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（1分）</w:t>
            </w:r>
          </w:p>
        </w:tc>
        <w:tc>
          <w:tcPr>
            <w:tcW w:w="1154" w:type="dxa"/>
            <w:tcBorders>
              <w:tl2br w:val="nil"/>
              <w:tr2bl w:val="nil"/>
            </w:tcBorders>
            <w:vAlign w:val="center"/>
          </w:tcPr>
          <w:p>
            <w:pPr>
              <w:widowControl/>
              <w:adjustRightInd w:val="0"/>
              <w:snapToGrid w:val="0"/>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设备管理</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FF"/>
                <w:sz w:val="21"/>
                <w:szCs w:val="21"/>
              </w:rPr>
              <w:t>建设设备管理系统，有效实施设备全生命周期管理</w:t>
            </w:r>
          </w:p>
        </w:tc>
        <w:tc>
          <w:tcPr>
            <w:tcW w:w="4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rPr>
                <w:rFonts w:hint="eastAsia" w:asciiTheme="minorEastAsia" w:hAnsiTheme="minorEastAsia" w:eastAsiaTheme="minorEastAsia" w:cstheme="minorEastAsia"/>
                <w:kern w:val="0"/>
                <w:sz w:val="21"/>
                <w:szCs w:val="21"/>
              </w:rPr>
            </w:pPr>
          </w:p>
        </w:tc>
        <w:tc>
          <w:tcPr>
            <w:tcW w:w="30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5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1．增加“</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设备管理系统</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设备全生命周期管理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”的要求，变化影响不大；</w:t>
            </w:r>
          </w:p>
        </w:tc>
      </w:tr>
    </w:tbl>
    <w:p>
      <w:pPr>
        <w:rPr>
          <w:highlight w:val="none"/>
        </w:rPr>
      </w:pPr>
      <w:r>
        <w:rPr>
          <w:highlight w:val="none"/>
        </w:rPr>
        <w:br w:type="page"/>
      </w:r>
    </w:p>
    <w:p>
      <w:pPr>
        <w:widowControl/>
        <w:spacing w:line="560" w:lineRule="exact"/>
        <w:jc w:val="center"/>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煤矿运输标准化评分表</w:t>
      </w:r>
    </w:p>
    <w:tbl>
      <w:tblPr>
        <w:tblStyle w:val="8"/>
        <w:tblW w:w="1391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8"/>
        <w:gridCol w:w="4442"/>
        <w:gridCol w:w="5144"/>
        <w:gridCol w:w="20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blHeader/>
          <w:jc w:val="center"/>
        </w:trPr>
        <w:tc>
          <w:tcPr>
            <w:tcW w:w="1127" w:type="dxa"/>
            <w:tcBorders>
              <w:tl2br w:val="nil"/>
              <w:tr2bl w:val="nil"/>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项目</w:t>
            </w:r>
          </w:p>
        </w:tc>
        <w:tc>
          <w:tcPr>
            <w:tcW w:w="1128" w:type="dxa"/>
            <w:tcBorders>
              <w:tl2br w:val="nil"/>
              <w:tr2bl w:val="nil"/>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4442" w:type="dxa"/>
            <w:tcBorders>
              <w:tl2br w:val="nil"/>
              <w:tr2bl w:val="nil"/>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2024版</w:t>
            </w:r>
            <w:r>
              <w:rPr>
                <w:rFonts w:hint="eastAsia" w:ascii="宋体" w:hAnsi="宋体" w:eastAsia="宋体" w:cs="宋体"/>
                <w:kern w:val="0"/>
                <w:sz w:val="21"/>
                <w:szCs w:val="21"/>
              </w:rPr>
              <w:t>基本要求</w:t>
            </w:r>
          </w:p>
        </w:tc>
        <w:tc>
          <w:tcPr>
            <w:tcW w:w="5144" w:type="dxa"/>
            <w:tcBorders>
              <w:tl2br w:val="nil"/>
              <w:tr2bl w:val="nil"/>
            </w:tcBorders>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2020版</w:t>
            </w:r>
            <w:r>
              <w:rPr>
                <w:rFonts w:hint="eastAsia" w:ascii="宋体" w:hAnsi="宋体" w:eastAsia="宋体" w:cs="宋体"/>
                <w:kern w:val="0"/>
                <w:sz w:val="21"/>
                <w:szCs w:val="21"/>
              </w:rPr>
              <w:t>基本要求</w:t>
            </w:r>
          </w:p>
        </w:tc>
        <w:tc>
          <w:tcPr>
            <w:tcW w:w="2075" w:type="dxa"/>
            <w:tcBorders>
              <w:tl2br w:val="nil"/>
              <w:tr2bl w:val="nil"/>
            </w:tcBorders>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1127" w:type="dxa"/>
            <w:vMerge w:val="restart"/>
            <w:tcBorders>
              <w:tl2br w:val="nil"/>
              <w:tr2bl w:val="nil"/>
            </w:tcBorders>
            <w:textDirection w:val="tbRlV"/>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一、运输管理（17分）</w:t>
            </w: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制度保障</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制定并落实以下制度、标准：</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1.运输设备</w:t>
            </w:r>
            <w:r>
              <w:rPr>
                <w:rFonts w:hint="eastAsia" w:ascii="宋体" w:hAnsi="宋体" w:eastAsia="宋体" w:cs="宋体"/>
                <w:sz w:val="21"/>
                <w:szCs w:val="21"/>
              </w:rPr>
              <w:t>（设施）安装、运行、检修</w:t>
            </w:r>
            <w:r>
              <w:rPr>
                <w:rFonts w:hint="eastAsia" w:ascii="宋体" w:hAnsi="宋体" w:eastAsia="宋体" w:cs="宋体"/>
                <w:kern w:val="0"/>
                <w:sz w:val="21"/>
                <w:szCs w:val="21"/>
              </w:rPr>
              <w:t>、检测等管理制度；</w:t>
            </w:r>
          </w:p>
          <w:p>
            <w:pPr>
              <w:widowControl/>
              <w:adjustRightInd w:val="0"/>
              <w:snapToGrid w:val="0"/>
              <w:spacing w:line="280" w:lineRule="exact"/>
              <w:rPr>
                <w:rFonts w:hint="eastAsia" w:ascii="宋体" w:hAnsi="宋体" w:eastAsia="宋体" w:cs="宋体"/>
                <w:b/>
                <w:bCs/>
                <w:sz w:val="21"/>
                <w:szCs w:val="21"/>
              </w:rPr>
            </w:pPr>
            <w:r>
              <w:rPr>
                <w:rFonts w:hint="eastAsia" w:ascii="宋体" w:hAnsi="宋体" w:eastAsia="宋体" w:cs="宋体"/>
                <w:color w:val="0000FF"/>
                <w:sz w:val="21"/>
                <w:szCs w:val="21"/>
                <w:lang w:val="en-US" w:eastAsia="zh-CN"/>
              </w:rPr>
              <w:t>2.运输线路铺设、维护标准</w:t>
            </w:r>
          </w:p>
        </w:tc>
        <w:tc>
          <w:tcPr>
            <w:tcW w:w="5144" w:type="dxa"/>
            <w:tcBorders>
              <w:tl2br w:val="nil"/>
              <w:tr2bl w:val="nil"/>
            </w:tcBorders>
            <w:shd w:val="clear" w:color="auto" w:fill="auto"/>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1.完善各岗位各工种的操作规程，内容符合现场实际，并认真执行；</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2.制定以下规定：</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（1）运输设备运行、检修、检测等管理规定；</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（2）运输安全设施检查、试验等管理规定；</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（3）轨道线路检查、维修等管理规定；</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color w:val="FF0000"/>
                <w:kern w:val="0"/>
                <w:sz w:val="21"/>
                <w:szCs w:val="21"/>
                <w:lang w:val="en-US" w:eastAsia="zh-CN"/>
              </w:rPr>
              <w:t xml:space="preserve">（4）辅助运输安全事故汇报管理规定 </w:t>
            </w:r>
          </w:p>
        </w:tc>
        <w:tc>
          <w:tcPr>
            <w:tcW w:w="2075" w:type="dxa"/>
            <w:tcBorders>
              <w:tl2br w:val="nil"/>
              <w:tr2bl w:val="nil"/>
            </w:tcBorders>
            <w:shd w:val="clear" w:color="auto" w:fill="auto"/>
            <w:vAlign w:val="center"/>
          </w:tcPr>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1.删除了辅助运输安</w:t>
            </w:r>
            <w:r>
              <w:rPr>
                <w:rFonts w:hint="eastAsia" w:ascii="宋体" w:hAnsi="宋体" w:eastAsia="宋体" w:cs="宋体"/>
                <w:color w:val="auto"/>
                <w:sz w:val="21"/>
                <w:szCs w:val="21"/>
                <w:lang w:val="en-US" w:eastAsia="zh-CN"/>
              </w:rPr>
              <w:t>全事故汇报管理规定</w:t>
            </w:r>
          </w:p>
          <w:p>
            <w:pPr>
              <w:widowControl/>
              <w:adjustRightInd w:val="0"/>
              <w:snapToGrid w:val="0"/>
              <w:spacing w:line="280" w:lineRule="exact"/>
              <w:rPr>
                <w:rFonts w:hint="eastAsia" w:ascii="宋体" w:hAnsi="宋体" w:eastAsia="宋体" w:cs="宋体"/>
                <w:strike/>
                <w:dstrike w:val="0"/>
                <w:color w:val="auto"/>
                <w:kern w:val="0"/>
                <w:sz w:val="21"/>
                <w:szCs w:val="21"/>
                <w:lang w:val="en-US" w:eastAsia="zh-CN" w:bidi="ar-SA"/>
              </w:rPr>
            </w:pPr>
            <w:r>
              <w:rPr>
                <w:rFonts w:hint="eastAsia" w:ascii="宋体" w:hAnsi="宋体" w:eastAsia="宋体" w:cs="宋体"/>
                <w:color w:val="auto"/>
                <w:sz w:val="21"/>
                <w:szCs w:val="21"/>
                <w:lang w:val="en-US" w:eastAsia="zh-CN"/>
              </w:rPr>
              <w:t>2.增加了运输线路铺设、维护标准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技术资料</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1.有运输设备、设施、线路的图纸、技术档案，有检修记录；</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2.有作业规程、安全技术措施；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3.运输系统、设备选型和能力计算资料齐全；</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color w:val="0000FF"/>
                <w:sz w:val="21"/>
                <w:szCs w:val="21"/>
                <w:lang w:val="en-US" w:eastAsia="zh-CN"/>
              </w:rPr>
              <w:t>单轨吊、</w:t>
            </w:r>
            <w:r>
              <w:rPr>
                <w:rFonts w:hint="eastAsia" w:ascii="宋体" w:hAnsi="宋体" w:eastAsia="宋体" w:cs="宋体"/>
                <w:kern w:val="0"/>
                <w:sz w:val="21"/>
                <w:szCs w:val="21"/>
              </w:rPr>
              <w:t>架空乘人装置有设计；</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bCs/>
                <w:sz w:val="21"/>
                <w:szCs w:val="21"/>
              </w:rPr>
              <w:t>有</w:t>
            </w:r>
            <w:r>
              <w:rPr>
                <w:rFonts w:hint="eastAsia" w:ascii="宋体" w:hAnsi="宋体" w:eastAsia="宋体" w:cs="宋体"/>
                <w:kern w:val="0"/>
                <w:sz w:val="21"/>
                <w:szCs w:val="21"/>
              </w:rPr>
              <w:t>运输设备</w:t>
            </w:r>
            <w:r>
              <w:rPr>
                <w:rFonts w:hint="eastAsia" w:ascii="宋体" w:hAnsi="宋体" w:eastAsia="宋体" w:cs="宋体"/>
                <w:bCs/>
                <w:sz w:val="21"/>
                <w:szCs w:val="21"/>
              </w:rPr>
              <w:t>管理台账，</w:t>
            </w:r>
            <w:r>
              <w:rPr>
                <w:rFonts w:hint="eastAsia" w:ascii="宋体" w:hAnsi="宋体" w:eastAsia="宋体" w:cs="宋体"/>
                <w:kern w:val="0"/>
                <w:sz w:val="21"/>
                <w:szCs w:val="21"/>
              </w:rPr>
              <w:t>编号管理；</w:t>
            </w:r>
          </w:p>
          <w:p>
            <w:pPr>
              <w:adjustRightInd w:val="0"/>
              <w:snapToGrid w:val="0"/>
              <w:spacing w:line="280" w:lineRule="exact"/>
              <w:rPr>
                <w:rFonts w:hint="eastAsia" w:ascii="宋体" w:hAnsi="宋体" w:eastAsia="宋体" w:cs="宋体"/>
                <w:sz w:val="21"/>
                <w:szCs w:val="21"/>
                <w:lang w:val="en-US" w:eastAsia="zh-CN" w:bidi="ar-SA"/>
              </w:rPr>
            </w:pPr>
            <w:r>
              <w:rPr>
                <w:rFonts w:hint="eastAsia" w:ascii="宋体" w:hAnsi="宋体" w:eastAsia="宋体" w:cs="宋体"/>
                <w:color w:val="0000FF"/>
                <w:sz w:val="21"/>
                <w:szCs w:val="21"/>
                <w:lang w:val="en-US" w:eastAsia="zh-CN"/>
              </w:rPr>
              <w:t>6.纳入煤矿矿用产品安全标志管理的设备设施符合规定</w:t>
            </w:r>
          </w:p>
        </w:tc>
        <w:tc>
          <w:tcPr>
            <w:tcW w:w="5144" w:type="dxa"/>
            <w:tcBorders>
              <w:tl2br w:val="nil"/>
              <w:tr2bl w:val="nil"/>
            </w:tcBorders>
            <w:shd w:val="clear" w:color="auto" w:fill="auto"/>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1.有运输设备、设施、线路的图纸、技术档案，有检修记录；</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2.施工作业规程、技术措施符合有关规定；</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3.运输系统、设备选型和能力计算资料齐全；</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4.架空乘人装置有专项设计；</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r>
              <w:rPr>
                <w:rFonts w:hint="eastAsia" w:ascii="宋体" w:hAnsi="宋体" w:eastAsia="宋体" w:cs="宋体"/>
                <w:sz w:val="21"/>
                <w:szCs w:val="21"/>
              </w:rPr>
              <w:t>人行车、架空乘人装置、机车、调度绞车、无极绳连续牵引车、卡轨车、绳牵引单轨吊车、单轨吊车、齿轨车、无轨胶轮车、矿车、专用车等运输设备编号管理</w:t>
            </w:r>
          </w:p>
        </w:tc>
        <w:tc>
          <w:tcPr>
            <w:tcW w:w="2075" w:type="dxa"/>
            <w:tcBorders>
              <w:tl2br w:val="nil"/>
              <w:tr2bl w:val="nil"/>
            </w:tcBorders>
            <w:shd w:val="clear" w:color="auto" w:fill="auto"/>
            <w:vAlign w:val="center"/>
          </w:tcPr>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w:t>
            </w:r>
          </w:p>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1.单轨吊有设计。</w:t>
            </w:r>
          </w:p>
          <w:p>
            <w:pPr>
              <w:widowControl/>
              <w:adjustRightInd w:val="0"/>
              <w:snapToGrid w:val="0"/>
              <w:spacing w:line="28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2.纳入煤矿矿用产品安全标志管理的设备设施符合规定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检测</w:t>
            </w:r>
          </w:p>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检验</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1.使用中的斜井人车，有完整的重载全速脱钩测试报告及连接装置的探伤报告；</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2.按规定对窄轨车辆连接链、连接插销进行检测，有检测检验报告；</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3.按规定对架空乘人装置、无轨胶轮车、单轨吊车进行试验、检测检验，有完整的试验、检测检验报告；</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4.新投用机车应测定制动距离，之后每年测定1次，有完整的制动距离测试报告；</w:t>
            </w:r>
          </w:p>
          <w:p>
            <w:pPr>
              <w:widowControl/>
              <w:adjustRightInd w:val="0"/>
              <w:snapToGrid w:val="0"/>
              <w:spacing w:line="280" w:lineRule="exact"/>
              <w:rPr>
                <w:rFonts w:hint="eastAsia" w:ascii="宋体" w:hAnsi="宋体" w:eastAsia="宋体" w:cs="宋体"/>
                <w:b/>
                <w:bCs/>
                <w:sz w:val="21"/>
                <w:szCs w:val="21"/>
              </w:rPr>
            </w:pPr>
            <w:r>
              <w:rPr>
                <w:rFonts w:hint="eastAsia" w:ascii="宋体" w:hAnsi="宋体" w:eastAsia="宋体" w:cs="宋体"/>
                <w:kern w:val="0"/>
                <w:sz w:val="21"/>
                <w:szCs w:val="21"/>
              </w:rPr>
              <w:t>5.无极绳连续牵引车、卡轨车、齿轨车、异型轨卡轨车等根据产品使用说明书要求，由矿定期检查、检修、试验，并有试验记录</w:t>
            </w:r>
          </w:p>
        </w:tc>
        <w:tc>
          <w:tcPr>
            <w:tcW w:w="5144" w:type="dxa"/>
            <w:tcBorders>
              <w:tl2br w:val="nil"/>
              <w:tr2bl w:val="nil"/>
            </w:tcBorders>
            <w:shd w:val="clear" w:color="auto" w:fill="auto"/>
            <w:vAlign w:val="center"/>
          </w:tcPr>
          <w:p>
            <w:pPr>
              <w:widowControl/>
              <w:adjustRightInd w:val="0"/>
              <w:snapToGrid w:val="0"/>
              <w:spacing w:line="280" w:lineRule="exact"/>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1.</w:t>
            </w:r>
            <w:r>
              <w:rPr>
                <w:rFonts w:hint="eastAsia" w:ascii="宋体" w:hAnsi="宋体" w:eastAsia="宋体" w:cs="宋体"/>
                <w:color w:val="FF0000"/>
                <w:sz w:val="21"/>
                <w:szCs w:val="21"/>
                <w:lang w:val="en-US" w:eastAsia="zh-CN"/>
              </w:rPr>
              <w:t>更新或大修</w:t>
            </w:r>
            <w:r>
              <w:rPr>
                <w:rFonts w:hint="eastAsia" w:ascii="宋体" w:hAnsi="宋体" w:eastAsia="宋体" w:cs="宋体"/>
                <w:strike w:val="0"/>
                <w:dstrike w:val="0"/>
                <w:sz w:val="21"/>
                <w:szCs w:val="21"/>
              </w:rPr>
              <w:t>及使用中的斜巷（井）人车，有完整的重载全速脱钩测试报告及连接装置的探伤报告</w:t>
            </w:r>
          </w:p>
          <w:p>
            <w:pPr>
              <w:adjustRightInd w:val="0"/>
              <w:snapToGrid w:val="0"/>
              <w:jc w:val="left"/>
              <w:rPr>
                <w:rFonts w:hint="eastAsia" w:ascii="宋体" w:hAnsi="宋体" w:eastAsia="宋体" w:cs="宋体"/>
                <w:strike w:val="0"/>
                <w:dstrike w:val="0"/>
                <w:kern w:val="0"/>
                <w:sz w:val="21"/>
                <w:szCs w:val="21"/>
              </w:rPr>
            </w:pPr>
            <w:r>
              <w:rPr>
                <w:rFonts w:hint="eastAsia" w:ascii="宋体" w:hAnsi="宋体" w:eastAsia="宋体" w:cs="宋体"/>
                <w:strike w:val="0"/>
                <w:dstrike w:val="0"/>
                <w:kern w:val="0"/>
                <w:sz w:val="21"/>
                <w:szCs w:val="21"/>
              </w:rPr>
              <w:t>2.按规定对架空乘人装置、窄轨车辆连接链、窄轨车辆连接插销、斜井人车进行检测检验，有完整的试验、检测检验报告；</w:t>
            </w:r>
          </w:p>
          <w:p>
            <w:pPr>
              <w:adjustRightInd w:val="0"/>
              <w:snapToGrid w:val="0"/>
              <w:jc w:val="left"/>
              <w:rPr>
                <w:rFonts w:hint="eastAsia" w:ascii="宋体" w:hAnsi="宋体" w:eastAsia="宋体" w:cs="宋体"/>
                <w:strike w:val="0"/>
                <w:dstrike w:val="0"/>
                <w:kern w:val="0"/>
                <w:sz w:val="21"/>
                <w:szCs w:val="21"/>
              </w:rPr>
            </w:pPr>
            <w:r>
              <w:rPr>
                <w:rFonts w:hint="eastAsia" w:ascii="宋体" w:hAnsi="宋体" w:eastAsia="宋体" w:cs="宋体"/>
                <w:strike w:val="0"/>
                <w:dstrike w:val="0"/>
                <w:kern w:val="0"/>
                <w:sz w:val="21"/>
                <w:szCs w:val="21"/>
              </w:rPr>
              <w:t xml:space="preserve">3.按规定对无轨胶轮车、单轨吊车进行试验、检测检验，有完整的试验、检测检验报告； </w:t>
            </w:r>
          </w:p>
          <w:p>
            <w:pPr>
              <w:adjustRightInd w:val="0"/>
              <w:snapToGrid w:val="0"/>
              <w:jc w:val="left"/>
              <w:rPr>
                <w:rFonts w:hint="eastAsia" w:ascii="宋体" w:hAnsi="宋体" w:eastAsia="宋体" w:cs="宋体"/>
                <w:strike w:val="0"/>
                <w:dstrike w:val="0"/>
                <w:kern w:val="0"/>
                <w:sz w:val="21"/>
                <w:szCs w:val="21"/>
              </w:rPr>
            </w:pPr>
            <w:r>
              <w:rPr>
                <w:rFonts w:hint="eastAsia" w:ascii="宋体" w:hAnsi="宋体" w:eastAsia="宋体" w:cs="宋体"/>
                <w:strike w:val="0"/>
                <w:dstrike w:val="0"/>
                <w:kern w:val="0"/>
                <w:sz w:val="21"/>
                <w:szCs w:val="21"/>
              </w:rPr>
              <w:t>4.新投用机车应测定制动距离，之后每年测定1次，有完整的制动距离测试报告；</w:t>
            </w:r>
          </w:p>
          <w:p>
            <w:pPr>
              <w:adjustRightInd w:val="0"/>
              <w:snapToGrid w:val="0"/>
              <w:jc w:val="left"/>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kern w:val="0"/>
                <w:sz w:val="21"/>
                <w:szCs w:val="21"/>
              </w:rPr>
              <w:t>5.无极绳连续运输车、卡轨车、齿轨车、异型轨卡轨车、防跑车装置等根据产品使用说明书要求，由矿定期对相关安全性能进行试验，并有试验记录</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删除了“更新或大修及使用中的斜巷（井）人车，有完整的重载全速脱钩测试报告及连接装置的探伤报告</w:t>
            </w:r>
          </w:p>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”中的“更新或大修”</w:t>
            </w:r>
          </w:p>
          <w:p>
            <w:pPr>
              <w:widowControl/>
              <w:adjustRightInd w:val="0"/>
              <w:snapToGrid w:val="0"/>
              <w:spacing w:line="280" w:lineRule="exact"/>
              <w:rPr>
                <w:rFonts w:hint="eastAsia" w:ascii="宋体" w:hAnsi="宋体" w:eastAsia="宋体" w:cs="宋体"/>
                <w:strike w:val="0"/>
                <w:dstrike w:val="0"/>
                <w:color w:val="auto"/>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1127" w:type="dxa"/>
            <w:vMerge w:val="restart"/>
            <w:tcBorders>
              <w:tl2br w:val="nil"/>
              <w:tr2bl w:val="nil"/>
            </w:tcBorders>
            <w:textDirection w:val="tbRlV"/>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二、</w:t>
            </w:r>
            <w:r>
              <w:rPr>
                <w:rFonts w:hint="eastAsia" w:ascii="宋体" w:hAnsi="宋体" w:eastAsia="宋体" w:cs="宋体"/>
                <w:kern w:val="0"/>
                <w:sz w:val="21"/>
                <w:szCs w:val="21"/>
                <w:lang w:val="en-US" w:eastAsia="zh-CN"/>
              </w:rPr>
              <w:t>运输</w:t>
            </w:r>
            <w:r>
              <w:rPr>
                <w:rFonts w:hint="eastAsia" w:ascii="宋体" w:hAnsi="宋体" w:eastAsia="宋体" w:cs="宋体"/>
                <w:kern w:val="0"/>
                <w:sz w:val="21"/>
                <w:szCs w:val="21"/>
              </w:rPr>
              <w:t>巷道</w:t>
            </w:r>
            <w:r>
              <w:rPr>
                <w:rFonts w:hint="eastAsia" w:ascii="宋体" w:hAnsi="宋体" w:eastAsia="宋体" w:cs="宋体"/>
                <w:kern w:val="0"/>
                <w:sz w:val="21"/>
                <w:szCs w:val="21"/>
                <w:lang w:val="en-US" w:eastAsia="zh-CN"/>
              </w:rPr>
              <w:t>与</w:t>
            </w:r>
            <w:r>
              <w:rPr>
                <w:rFonts w:hint="eastAsia" w:ascii="宋体" w:hAnsi="宋体" w:eastAsia="宋体" w:cs="宋体"/>
                <w:kern w:val="0"/>
                <w:sz w:val="21"/>
                <w:szCs w:val="21"/>
              </w:rPr>
              <w:t>硐室（8分）</w:t>
            </w: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巷道车场</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1.巷道净断面与支护符合《煤矿安全规程》，巷道（包括管、线、电缆）与运输设备最突出部分之间的最小间距符合规定；</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2.车场、巷道曲线半径、巷道连接方式、运输方式设计合理，符合《煤矿安全规程》及有关规定要求</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1.巷道支护完整，巷道（包括管、线、电缆）与运输设备最突出部分之间的最小间距符合《煤矿安全规程》规定；</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2.车场、巷道曲线半径、巷道连接方式、运输方式设计合理，符合《煤矿安全规程》及有关规定要求</w:t>
            </w:r>
          </w:p>
        </w:tc>
        <w:tc>
          <w:tcPr>
            <w:tcW w:w="2075" w:type="dxa"/>
            <w:vMerge w:val="restart"/>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硐室车房</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斜巷信号硐室、躲避硐、绞车房、候车室、调度站、人车库、充电硐室、错车硐室、车辆检修硐室等符合规定</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斜巷信号硐室、躲避硐、绞车房、候车室、调度站、人车库、充电硐室、错车硐室、车辆检修硐室等符合《煤矿安全规程》及有关规定要求</w:t>
            </w:r>
          </w:p>
        </w:tc>
        <w:tc>
          <w:tcPr>
            <w:tcW w:w="2075" w:type="dxa"/>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装卸载站</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车辆装载站、卸载站和转载站符合规定</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车辆装载站、卸载站和转载站符合《煤矿安全规程》及有关规定要求</w:t>
            </w:r>
          </w:p>
        </w:tc>
        <w:tc>
          <w:tcPr>
            <w:tcW w:w="2075" w:type="dxa"/>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jc w:val="center"/>
        </w:trPr>
        <w:tc>
          <w:tcPr>
            <w:tcW w:w="1127" w:type="dxa"/>
            <w:vMerge w:val="restart"/>
            <w:tcBorders>
              <w:tl2br w:val="nil"/>
              <w:tr2bl w:val="nil"/>
            </w:tcBorders>
            <w:textDirection w:val="tbRlV"/>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三、运输线路（24分）</w:t>
            </w:r>
          </w:p>
        </w:tc>
        <w:tc>
          <w:tcPr>
            <w:tcW w:w="1128" w:type="dxa"/>
            <w:vMerge w:val="restart"/>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轨道线路</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运行7t及以上机车、3t及以上矿车，或者运送15t及以上载荷的矿井井筒、主要水平运输大巷、车场、主要运输石门、采区主要上下山、地面运输系统轨道线路使用≥30kg/m的钢轨；其他线路使用≥18kg/m的钢轨。</w:t>
            </w:r>
            <w:r>
              <w:rPr>
                <w:rFonts w:hint="eastAsia" w:ascii="宋体" w:hAnsi="宋体" w:eastAsia="宋体" w:cs="宋体"/>
                <w:color w:val="0000FF"/>
                <w:sz w:val="21"/>
                <w:szCs w:val="21"/>
                <w:lang w:val="en-US" w:eastAsia="zh-CN"/>
              </w:rPr>
              <w:t>卡轨车、齿轨车和胶套轮车运行的轨道线路，应当采用不小于22kg/m的钢轨</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1.运行7t及以上机车、3t及以上矿车，或者运送15t及以上载荷的矿井井筒、主要水平运输大巷、车场、主要运输石门、采区主要上下山、地面运输系统轨道线路使用不小于30kg/m的钢轨；其他线路使用不小于18kg/m的钢轨</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增加了卡轨车、齿轨车和胶套轮车运行的轨道线路，应当采用不小于22kg/m的钢轨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8"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主要运输线路及行驶人车的轨道线路质量达到要求：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⑴接头平整度：轨面高低和内侧错差≤2mm；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⑵轨距：直线段和加宽后的曲线段允许偏差为-2～5mm；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⑶水平：直线段及曲线段加高后两股钢轨偏差≤5mm；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⑷轨缝≤5mm；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⑸扣件齐全、牢固,与轨型相符；</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⑹轨枕规格及数量应符合标准要求，间距偏差不超过50mm；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⑺道碴粒度及铺设厚度符合标准要求，轨枕下应捣实，轨枕露出高度≥50mm；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⑻曲线段设置轨距拉杆</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2.主要运输线路（主要运输大巷和主要运输石门、井底车场、主要绞车道，地面运煤、运矸干线和集中运载站车场的轨道）及行驶人车的轨道线路质量达到以下要求：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⑴接头平整度：轨面高低和内侧错差不大于2mm；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⑵轨距：直线段和加宽后的曲线段允许偏差为-2～5mm；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⑶水平：直线段及曲线段加高后两股钢轨偏差不大于5mm；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⑷轨缝不大于5mm；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⑸扣件齐全、牢固,与轨型相符；</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⑹轨枕规格及数量应符合标准要求，间距偏差不超过50mm；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⑺道碴粒度及铺设厚度符合标准要求，轨枕下应捣实，轨枕露出高度不小于50mm；</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⑻曲线段设置轨距拉杆</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要求未变，进行了提炼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其他轨道线路质量应达到要求：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⑴接头平整度：轨面高低和内侧错差≤2mm；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⑵轨距：直线段和加宽后的曲线段允许偏差为-2～6mm；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⑶水平：直线段及曲线段加高后两股钢轨偏差≤8mm；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⑷轨缝≤5mm；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⑸扣件齐全、牢固,与轨型相符；</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⑹轨枕规格及数量符合标准要求，间距偏差不超过50mm；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⑺道碴粒度及铺设厚度符合标准要求，轨枕下应捣实</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3.其他轨道线路不得有杂拌道（异型轨道长度小于50m为杂拌道），质量应达到以下要求：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⑴接头平整度：轨面高低和内侧错差不大于2mm；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⑵轨距：直线段和加宽后的曲线段允许偏差为-2～6mm；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⑶水平：直线段及曲线段加高后两股钢轨偏差不大于8mm；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⑷轨缝不大于5mm；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⑸扣件齐全、牢固,与轨型相符；</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⑹轨枕规格及数量符合标准要求，间距偏差不超过50mm；</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⑺道碴粒度及铺设厚度符合标准要求，轨枕下应捣实</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异型轨道线路、齿轨线路质量符合设计及说明书要求</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4.异型轨道线路、齿轨线路质量符合设计及说明书要求</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单轨吊线路</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单轨吊车线路达到要求：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1.下轨面接头间隙直线段≤3mm；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2.接头高低和左右允许偏差分别为2mm和1mm；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3.接头摆角垂直≤7°，水平≤3°；</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4.水平弯轨曲率半径≥4m，垂直弯轨曲率半径≥l0m；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5.起始端、终止端设置轨端阻车器</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单轨吊车线路达到以下要求：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⑴下轨面接头间隙直线段不大于3mm；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⑵接头高低和左右允许偏差分别为2mm和1mm；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⑶接头摆角垂直不大于7°，水平不大于3°；</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⑷水平弯轨曲率半径不小于4m，垂直弯轨曲率半径不小于l0m；</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⑸起始端、终止端设置轨端阻车器</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无轨胶轮车道路</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color w:val="auto"/>
                <w:kern w:val="0"/>
                <w:sz w:val="21"/>
                <w:szCs w:val="21"/>
              </w:rPr>
              <w:t>主要运输巷道</w:t>
            </w:r>
            <w:r>
              <w:rPr>
                <w:rFonts w:hint="eastAsia" w:ascii="宋体" w:hAnsi="宋体" w:eastAsia="宋体" w:cs="宋体"/>
                <w:color w:val="0000FF"/>
                <w:sz w:val="21"/>
                <w:szCs w:val="21"/>
                <w:lang w:val="en-US" w:eastAsia="zh-CN"/>
              </w:rPr>
              <w:t>和行驶支架搬运车的采煤工作面顺槽，</w:t>
            </w:r>
            <w:r>
              <w:rPr>
                <w:rFonts w:hint="eastAsia" w:ascii="宋体" w:hAnsi="宋体" w:eastAsia="宋体" w:cs="宋体"/>
                <w:color w:val="auto"/>
                <w:kern w:val="0"/>
                <w:sz w:val="21"/>
                <w:szCs w:val="21"/>
              </w:rPr>
              <w:t>道路</w:t>
            </w:r>
            <w:r>
              <w:rPr>
                <w:rFonts w:hint="eastAsia" w:ascii="宋体" w:hAnsi="宋体" w:eastAsia="宋体" w:cs="宋体"/>
                <w:color w:val="0000FF"/>
                <w:kern w:val="0"/>
                <w:sz w:val="21"/>
                <w:szCs w:val="21"/>
              </w:rPr>
              <w:t>必须</w:t>
            </w:r>
            <w:r>
              <w:rPr>
                <w:rFonts w:hint="eastAsia" w:ascii="宋体" w:hAnsi="宋体" w:eastAsia="宋体" w:cs="宋体"/>
                <w:color w:val="auto"/>
                <w:kern w:val="0"/>
                <w:sz w:val="21"/>
                <w:szCs w:val="21"/>
              </w:rPr>
              <w:t>进行混凝土、铺钢板等方式硬化，路面平整</w:t>
            </w:r>
          </w:p>
        </w:tc>
        <w:tc>
          <w:tcPr>
            <w:tcW w:w="5144" w:type="dxa"/>
            <w:tcBorders>
              <w:tl2br w:val="nil"/>
              <w:tr2bl w:val="nil"/>
            </w:tcBorders>
            <w:shd w:val="clear" w:color="auto" w:fill="auto"/>
            <w:vAlign w:val="center"/>
          </w:tcPr>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无轨胶轮车主要道路采用混凝土、铺钢板等方式硬化</w:t>
            </w:r>
          </w:p>
        </w:tc>
        <w:tc>
          <w:tcPr>
            <w:tcW w:w="2075" w:type="dxa"/>
            <w:tcBorders>
              <w:tl2br w:val="nil"/>
              <w:tr2bl w:val="nil"/>
            </w:tcBorders>
            <w:shd w:val="clear" w:color="auto" w:fill="auto"/>
            <w:vAlign w:val="center"/>
          </w:tcPr>
          <w:p>
            <w:pPr>
              <w:widowControl/>
              <w:adjustRightInd w:val="0"/>
              <w:snapToGrid w:val="0"/>
              <w:spacing w:line="28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增加：行驶支架搬运车的采煤工作面顺槽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14"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vMerge w:val="restart"/>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道岔</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道岔轨型不低于线路轨型，无非标准道岔，道岔质量达到要求：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⑴轨距按标准加宽后及辙岔前后轨距偏差≤+3mm；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⑵水平偏差≤5mm；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⑶接头平整度：轨面高低及内侧错差≤2mm；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⑷尖轨尖端与基本轨密贴，间隙≤2mm，无跳动，尖轨损伤长度≤100mm，在尖轨顶面宽20mm处与基本轨高低差≤2mm；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⑸心轨和护轨工作边间距按标准轨距减小28mm后，偏差+2mm；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⑹扣件齐全、牢固，与轨型相符；</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⑺轨枕规格及数量符合标准要求，间距偏差不超过50mm，轨枕下应捣实</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1.道岔轨型不低于线路轨型，无非标准道岔，道岔质量达到以下要求：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⑴轨距按标准加宽后及辙岔前后轨距偏差不大于+3mm；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⑵水平偏差不大于5mm；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⑶接头平整度：轨面高低及内侧错差不大于2mm；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⑷尖轨尖端与基本轨密贴，间隙不大于2mm，无跳动，尖轨损伤长度不超过100mm，在尖轨顶面宽20mm处与基本轨高低差不大于2mm；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⑸心轨和护轨工作边间距按标准轨距减小28mm后，偏差+2mm；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⑹扣件齐全、牢固，与轨型相符；</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⑺轨枕规格及数量符合标准要求，间距偏差不超过50mm，轨枕下应捣实</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单轨吊道岔达到要求：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⑴道岔框架4个悬挂点的受力应均匀，固定点数均匀分布不少于7处；</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⑵下轨面接头轨缝≤3mm；</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⑶轨道无变形，活动轨动作灵敏，准确到位；</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⑷机械闭锁可靠；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⑸连接轨断开处有轨端阻车器</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2.单轨吊道岔达到以下要求：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⑴道岔框架4个悬挂点的受力应均匀，固定点数均匀分布不少于7处；</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⑵下轨面接头轨缝不大于3mm；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⑶轨道无变形，活动轨动作灵敏，准确到位；</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⑷机械闭锁可靠；</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⑸连接轨断开处设有轨端阻车器</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18"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窄轨架线电机车牵引网络</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1.敷设质量达到要求：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⑴架空线悬挂高度、架空线与巷道顶或棚梁之间的距离、悬吊绝缘子距架空线的距离、架空线悬挂点的间距等符合规定；</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⑵架空线直流电压不超过600V；</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⑶钢轨接缝处的电阻符合要求；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⑷轨道绝缘设置符合要求；</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2.电机车架空线巷道乘人车场装备有自动停送电开关</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1.敷设质量达到以下要求：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⑴架空线悬挂高度：自轨面算起，架空线悬挂高度在行人的巷道内、车场内以及人行道与运输巷道交叉的地方不小于2m；在不行人的巷道内不小于1.9m；在井底车场内，从井底到乘车场不小于2.2m；在地面或工业场地内，不与其他道路交叉的地方不小于2.2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⑵架空线与巷道顶或棚梁之间的距离不小于0.2m；悬吊绝缘子距架空线的距离，每侧不超过0.25m；</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⑶架空线悬挂点的间距，直线段内不超过5m，曲线段内符合规定；</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⑷架空线直流电压不超过600V；</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⑸两平行钢轨之间每隔50m连接1根断面不小于50mm2的铜线或者其他具有等效电阻的导线；线路上所有钢轨接缝处，用导线或者采用轨缝焊接工艺加以连接，连接后每个接缝处的电阻符合要求；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⑹不回电的轨道与架线电机车回电轨道之间，应加以绝缘；第一绝缘点设在2种轨道的连接处，第二绝缘点设在不回电的轨道上，其与第一绝缘点之间的距离应大于1列车的长度；在与架线电机车线路相连通的轨道上有钢丝绳跨越时，钢丝绳不得与轨道相接触；</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⑺绝缘点应经常检查维护，保持可靠绝缘</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2.电机车架空线巷道乘人车场装备有架空线自动停送电开关；</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3.井下不得使用钢铝线</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要求未变，进行了提炼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运输方式改善</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1.长度超过1.5km的主要运输平巷或者高差超过50m的人员上下的主要倾斜井巷，应采用机械方式运送人员；</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2.水平单翼距离超过4000m时，有缩短人员和物料运输时间的有效措施；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3.采用先进的运输方式替代多级、多段运输，矿井实现辅助运输连续化；</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4.矿井逐步取消调度绞车</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1.长度超过1.5km的主要运输平巷或者高差超过50m的人员上下的主要倾斜井巷，应采用机械方式运送人员</w:t>
            </w:r>
            <w:r>
              <w:rPr>
                <w:rFonts w:hint="eastAsia" w:ascii="宋体" w:hAnsi="宋体" w:eastAsia="宋体" w:cs="宋体"/>
                <w:kern w:val="0"/>
                <w:sz w:val="21"/>
                <w:szCs w:val="21"/>
              </w:rPr>
              <w:t>2.水平单翼距离超过4000m时，有缩短人员和物料运输距离的有效措施；</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pacing w:val="-4"/>
                <w:kern w:val="0"/>
                <w:sz w:val="21"/>
                <w:szCs w:val="21"/>
              </w:rPr>
              <w:t>采用先进的运输方式替代多级、多段运输；</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4.矿井逐步取消调度绞车；</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5.矿井实现辅助运输连续化</w:t>
            </w:r>
          </w:p>
        </w:tc>
        <w:tc>
          <w:tcPr>
            <w:tcW w:w="2075" w:type="dxa"/>
            <w:tcBorders>
              <w:tl2br w:val="nil"/>
              <w:tr2bl w:val="nil"/>
            </w:tcBorders>
            <w:shd w:val="clear" w:color="auto" w:fill="auto"/>
            <w:vAlign w:val="center"/>
          </w:tcPr>
          <w:p>
            <w:pPr>
              <w:widowControl/>
              <w:adjustRightInd w:val="0"/>
              <w:snapToGrid w:val="0"/>
              <w:spacing w:line="280" w:lineRule="exact"/>
              <w:rPr>
                <w:rFonts w:hint="eastAsia" w:ascii="宋体" w:hAnsi="宋体" w:eastAsia="宋体" w:cs="宋体"/>
                <w:strike w:val="0"/>
                <w:dstrike w:val="0"/>
                <w:color w:val="auto"/>
                <w:kern w:val="0"/>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1127" w:type="dxa"/>
            <w:vMerge w:val="restart"/>
            <w:tcBorders>
              <w:tl2br w:val="nil"/>
              <w:tr2bl w:val="nil"/>
            </w:tcBorders>
            <w:textDirection w:val="tbRlV"/>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四、运输设备（32分）</w:t>
            </w: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斜井人车</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1.制动装置灵敏、可靠；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2.有跟车工，有在运行途中任意点都能发送紧急停车信号的装置</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1.制动装置齐全、灵敏、可靠；</w:t>
            </w:r>
          </w:p>
          <w:p>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2.装备有跟车工在运行途中任何地点都能发送紧急停车信号的装置，并具有通话和信号发送、接收功能，灵敏可靠</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6"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架空乘人装置</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1.架空乘人装置正常运行；</w:t>
            </w:r>
          </w:p>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2.吊椅中心至巷道一侧突出部分的距离、钢丝绳间距、乘人吊椅距底板的高度、乘坐间距符合规定；乘人站设上下人平台，平台处钢丝绳距巷道壁≥1m，路面进行防滑处理；</w:t>
            </w:r>
          </w:p>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3.运行坡度、运行速度符合《煤矿安全规程》规定；</w:t>
            </w:r>
          </w:p>
          <w:p>
            <w:pPr>
              <w:widowControl/>
              <w:adjustRightInd w:val="0"/>
              <w:snapToGrid w:val="0"/>
              <w:spacing w:line="280" w:lineRule="exact"/>
              <w:rPr>
                <w:rFonts w:hint="eastAsia" w:ascii="宋体" w:hAnsi="宋体" w:eastAsia="宋体" w:cs="宋体"/>
                <w:color w:val="0000FF"/>
                <w:sz w:val="21"/>
                <w:szCs w:val="21"/>
                <w:lang w:val="en-US" w:eastAsia="zh-CN"/>
              </w:rPr>
            </w:pPr>
            <w:r>
              <w:rPr>
                <w:rFonts w:hint="eastAsia" w:ascii="宋体" w:hAnsi="宋体" w:eastAsia="宋体" w:cs="宋体"/>
                <w:color w:val="auto"/>
                <w:kern w:val="0"/>
                <w:sz w:val="21"/>
                <w:szCs w:val="21"/>
              </w:rPr>
              <w:t>4.驱动系统设置失</w:t>
            </w:r>
            <w:r>
              <w:rPr>
                <w:rFonts w:hint="eastAsia" w:ascii="宋体" w:hAnsi="宋体" w:eastAsia="宋体" w:cs="宋体"/>
                <w:kern w:val="0"/>
                <w:sz w:val="21"/>
                <w:szCs w:val="21"/>
              </w:rPr>
              <w:t>效安全型工作制动装置和安全制动装置，安全制动装置必须设置在驱动轮上，</w:t>
            </w:r>
            <w:r>
              <w:rPr>
                <w:rFonts w:hint="eastAsia" w:ascii="宋体" w:hAnsi="宋体" w:eastAsia="宋体" w:cs="宋体"/>
                <w:bCs/>
                <w:sz w:val="21"/>
                <w:szCs w:val="21"/>
              </w:rPr>
              <w:t>且有效</w:t>
            </w:r>
            <w:r>
              <w:rPr>
                <w:rFonts w:hint="eastAsia" w:ascii="宋体" w:hAnsi="宋体" w:eastAsia="宋体" w:cs="宋体"/>
                <w:kern w:val="0"/>
                <w:sz w:val="21"/>
                <w:szCs w:val="21"/>
              </w:rPr>
              <w:t>；</w:t>
            </w:r>
            <w:r>
              <w:rPr>
                <w:rFonts w:hint="eastAsia" w:ascii="宋体" w:hAnsi="宋体" w:eastAsia="宋体" w:cs="宋体"/>
                <w:color w:val="0000FF"/>
                <w:sz w:val="21"/>
                <w:szCs w:val="21"/>
                <w:lang w:val="en-US" w:eastAsia="zh-CN"/>
              </w:rPr>
              <w:t>每周至少检查一次闸瓦（片）磨损情况、闸瓦（片）与闸盘间隙及接触面积，符合相关标准规定；</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5.有超速、打滑、全程急停、防脱绳、变坡点防掉绳、张紧力下降、越位等保护装置；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6.沿线设有延时启动声光预警信号；</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7.上下人地点应装置语音提醒装置；装备通信信号装置，具备通话和信号发送接收功能，</w:t>
            </w:r>
            <w:r>
              <w:rPr>
                <w:rFonts w:hint="eastAsia" w:ascii="宋体" w:hAnsi="宋体" w:eastAsia="宋体" w:cs="宋体"/>
                <w:color w:val="0000FF"/>
                <w:sz w:val="21"/>
                <w:szCs w:val="21"/>
                <w:lang w:val="en-US" w:eastAsia="zh-CN"/>
              </w:rPr>
              <w:t>有视频监视</w:t>
            </w:r>
            <w:r>
              <w:rPr>
                <w:rFonts w:hint="eastAsia" w:ascii="宋体" w:hAnsi="宋体" w:eastAsia="宋体" w:cs="宋体"/>
                <w:color w:val="0000FF"/>
                <w:kern w:val="0"/>
                <w:sz w:val="21"/>
                <w:szCs w:val="21"/>
              </w:rPr>
              <w:t>；</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8.非固定抱索架空乘人装置有乘人间距提示和保护；</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9.减速器有油温检测，油温异常时能发出报警信号；</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10. 驱动轮和尾轮有断轴保护措施；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11.钢丝绳安全系数、插接长度、断丝面积、直径减小量、锈蚀程度符合规定；</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12.倾斜巷道架空乘人装置：与轨道提升系统同巷布置时，设置电气闭锁；与带式输送机同巷布置时，隔离措施可靠；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13.巷道应当设置照明</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1.架空乘人装置正常运行；</w:t>
            </w:r>
            <w:r>
              <w:rPr>
                <w:rFonts w:hint="eastAsia" w:ascii="宋体" w:hAnsi="宋体" w:eastAsia="宋体" w:cs="宋体"/>
                <w:color w:val="FF0000"/>
                <w:sz w:val="21"/>
                <w:szCs w:val="21"/>
              </w:rPr>
              <w:t>每日至少对整个装置进行1次检查；</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color w:val="FF0000"/>
                <w:kern w:val="0"/>
                <w:sz w:val="21"/>
                <w:szCs w:val="21"/>
              </w:rPr>
              <w:t>双向同时运送人员时钢丝绳间距不得小于0.8m，固定抱索器的钢丝绳间距不得小于1.0m；乘人吊椅距底板的高度不得小于0.2m，在上下人站处不大于0.5m；乘坐间距不应小于牵引钢丝绳5s的运行距离，且不得小于6m；各乘人站设上下人平台，平台处钢丝绳距巷道壁不小于1m，路面应当进行防滑处理，上、下人员地点前方应装置人员到达语音提醒装置；</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3.运行坡度、运行速度不得超过《煤矿安全规程》规定；</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4.驱动系统必须设置失效安全型工作制动装置和安全制动装置，安全制动装置必须设置在驱动轮上；</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5.装设超速、打滑、全程急停、防脱绳、变坡点防掉绳、张紧力下降、越位等保护装置，</w:t>
            </w:r>
            <w:r>
              <w:rPr>
                <w:rFonts w:hint="eastAsia" w:ascii="宋体" w:hAnsi="宋体" w:eastAsia="宋体" w:cs="宋体"/>
                <w:color w:val="FF0000"/>
                <w:kern w:val="0"/>
                <w:sz w:val="21"/>
                <w:szCs w:val="21"/>
              </w:rPr>
              <w:t>安全保护装置发生保护动作后，需经人工复位，方可重新启动；</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6.沿线设有延时启动声光预警信号；</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7.各上下人地点装备通信信号装置，具备通话和信号发送接收功能；</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8.除采用固定抱索器的架空乘人装置外，应当设置乘人间距提示或者保护装置；</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9.减速器应设置油温检测装置，当油温异常时能发出报警信号；</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10.有断轴保护措施；</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11.钢丝绳安全系数、插接长度、断丝面积、直径减小量、锈蚀程度符合《煤矿安全规程》规定；</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12.倾斜巷道中架空乘人装置与轨道提升系统同巷布置时，必须设置电气闭锁，</w:t>
            </w:r>
            <w:r>
              <w:rPr>
                <w:rFonts w:hint="eastAsia" w:ascii="宋体" w:hAnsi="宋体" w:eastAsia="宋体" w:cs="宋体"/>
                <w:color w:val="FF0000"/>
                <w:kern w:val="0"/>
                <w:sz w:val="21"/>
                <w:szCs w:val="21"/>
              </w:rPr>
              <w:t>2种设备不得同时运行；</w:t>
            </w:r>
            <w:r>
              <w:rPr>
                <w:rFonts w:hint="eastAsia" w:ascii="宋体" w:hAnsi="宋体" w:eastAsia="宋体" w:cs="宋体"/>
                <w:kern w:val="0"/>
                <w:sz w:val="21"/>
                <w:szCs w:val="21"/>
              </w:rPr>
              <w:t>倾斜巷道中架空乘人装置与带式输送机同巷布置时，必须采取可靠的隔离措施；</w:t>
            </w:r>
          </w:p>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13.巷道应当设置照明</w:t>
            </w:r>
          </w:p>
        </w:tc>
        <w:tc>
          <w:tcPr>
            <w:tcW w:w="2075" w:type="dxa"/>
            <w:tcBorders>
              <w:tl2br w:val="nil"/>
              <w:tr2bl w:val="nil"/>
            </w:tcBorders>
            <w:shd w:val="clear" w:color="auto" w:fill="auto"/>
            <w:vAlign w:val="center"/>
          </w:tcPr>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1.删除：</w:t>
            </w:r>
          </w:p>
          <w:p>
            <w:pPr>
              <w:widowControl/>
              <w:adjustRightInd w:val="0"/>
              <w:snapToGrid w:val="0"/>
              <w:spacing w:line="28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每日至少对整个装置进行1次检查；</w:t>
            </w:r>
            <w:r>
              <w:rPr>
                <w:rFonts w:hint="eastAsia" w:ascii="宋体" w:hAnsi="宋体" w:eastAsia="宋体" w:cs="宋体"/>
                <w:color w:val="auto"/>
                <w:sz w:val="21"/>
                <w:szCs w:val="21"/>
                <w:lang w:val="en-US" w:eastAsia="zh-CN"/>
              </w:rPr>
              <w:t>（2）</w:t>
            </w:r>
            <w:r>
              <w:rPr>
                <w:rFonts w:hint="eastAsia" w:ascii="宋体" w:hAnsi="宋体" w:eastAsia="宋体" w:cs="宋体"/>
                <w:color w:val="auto"/>
                <w:kern w:val="0"/>
                <w:sz w:val="21"/>
                <w:szCs w:val="21"/>
              </w:rPr>
              <w:t>安全保护装置发生保护动作后，需经人工复位，</w:t>
            </w:r>
            <w:r>
              <w:rPr>
                <w:rFonts w:hint="eastAsia" w:ascii="宋体" w:hAnsi="宋体" w:eastAsia="宋体" w:cs="宋体"/>
                <w:color w:val="auto"/>
                <w:sz w:val="21"/>
                <w:szCs w:val="21"/>
              </w:rPr>
              <w:t>方可重新启动；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倾斜巷道架空乘人装置：与轨道提升系统同巷布置时</w:t>
            </w:r>
            <w:r>
              <w:rPr>
                <w:rFonts w:hint="eastAsia" w:ascii="宋体" w:hAnsi="宋体" w:eastAsia="宋体" w:cs="宋体"/>
                <w:color w:val="auto"/>
                <w:sz w:val="21"/>
                <w:szCs w:val="21"/>
                <w:lang w:val="en-US" w:eastAsia="zh-CN"/>
              </w:rPr>
              <w:t>要求中删除了“</w:t>
            </w:r>
            <w:r>
              <w:rPr>
                <w:rFonts w:hint="eastAsia" w:ascii="宋体" w:hAnsi="宋体" w:eastAsia="宋体" w:cs="宋体"/>
                <w:color w:val="auto"/>
                <w:sz w:val="21"/>
                <w:szCs w:val="21"/>
              </w:rPr>
              <w:t>2种设备不得同时运行</w:t>
            </w:r>
            <w:r>
              <w:rPr>
                <w:rFonts w:hint="eastAsia" w:ascii="宋体" w:hAnsi="宋体" w:eastAsia="宋体" w:cs="宋体"/>
                <w:color w:val="auto"/>
                <w:sz w:val="21"/>
                <w:szCs w:val="21"/>
                <w:lang w:val="en-US" w:eastAsia="zh-CN"/>
              </w:rPr>
              <w:t>”。</w:t>
            </w:r>
          </w:p>
          <w:p>
            <w:pPr>
              <w:widowControl/>
              <w:adjustRightInd w:val="0"/>
              <w:snapToGrid w:val="0"/>
              <w:spacing w:line="28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2.对架空乘人装置安全间隙</w:t>
            </w:r>
            <w:r>
              <w:rPr>
                <w:rFonts w:hint="eastAsia" w:ascii="宋体" w:hAnsi="宋体" w:eastAsia="宋体" w:cs="宋体"/>
                <w:color w:val="auto"/>
                <w:sz w:val="21"/>
                <w:szCs w:val="21"/>
                <w:lang w:val="en-US" w:eastAsia="zh-CN"/>
              </w:rPr>
              <w:t>，进行了提炼，要求未变。</w:t>
            </w:r>
          </w:p>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3.增加：</w:t>
            </w:r>
          </w:p>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（1）有视频监视。（2）每周至少检查一次闸瓦（片）磨损情况、闸瓦（片）与闸盘间隙及接触面积，符合相关标准规定；</w:t>
            </w:r>
          </w:p>
          <w:p>
            <w:pPr>
              <w:widowControl/>
              <w:adjustRightInd w:val="0"/>
              <w:snapToGrid w:val="0"/>
              <w:spacing w:line="280" w:lineRule="exact"/>
              <w:rPr>
                <w:rFonts w:hint="eastAsia" w:ascii="宋体" w:hAnsi="宋体" w:eastAsia="宋体" w:cs="宋体"/>
                <w:color w:val="auto"/>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7"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机车、平巷人车、矿车、专用车辆</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1.制动装置齐全、可靠；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2.列车或者单独机车前有照明、后有红灯；</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3.警铃、连接装置和撒砂装置完好；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4.同水平行驶5台及以上机车时，有机车运输集中信号控制系统及机车通信设备；同水平行驶7台及以上机车时，有机车运输监控系统；</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5.新建大型及以上矿井的井底车场和运输大巷，有机车运输监控系统或者运输集中信号控制系统，</w:t>
            </w:r>
            <w:r>
              <w:rPr>
                <w:rFonts w:hint="eastAsia" w:ascii="宋体" w:hAnsi="宋体" w:eastAsia="宋体" w:cs="宋体"/>
                <w:sz w:val="21"/>
                <w:szCs w:val="21"/>
              </w:rPr>
              <w:t>机车应具有定位装置</w:t>
            </w:r>
            <w:r>
              <w:rPr>
                <w:rFonts w:hint="eastAsia" w:ascii="宋体" w:hAnsi="宋体" w:eastAsia="宋体" w:cs="宋体"/>
                <w:kern w:val="0"/>
                <w:sz w:val="21"/>
                <w:szCs w:val="21"/>
              </w:rPr>
              <w:t>；</w:t>
            </w:r>
          </w:p>
          <w:p>
            <w:pPr>
              <w:widowControl/>
              <w:adjustRightInd w:val="0"/>
              <w:snapToGrid w:val="0"/>
              <w:spacing w:line="280" w:lineRule="exact"/>
              <w:rPr>
                <w:rFonts w:hint="eastAsia" w:ascii="宋体" w:hAnsi="宋体" w:eastAsia="宋体" w:cs="宋体"/>
                <w:color w:val="0070C0"/>
                <w:kern w:val="0"/>
                <w:sz w:val="21"/>
                <w:szCs w:val="21"/>
              </w:rPr>
            </w:pPr>
            <w:r>
              <w:rPr>
                <w:rFonts w:hint="eastAsia" w:ascii="宋体" w:hAnsi="宋体" w:eastAsia="宋体" w:cs="宋体"/>
                <w:color w:val="0070C0"/>
                <w:kern w:val="0"/>
                <w:sz w:val="21"/>
                <w:szCs w:val="21"/>
              </w:rPr>
              <w:t>6.防爆机车有甲烷断电仪或者便携式甲烷检测报警仪；</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7.防爆柴油机动力机车有自动保护装置和防灭火装置；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8.机车、平巷人车、矿车、专用车辆完好</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1.制动装置符合规定，齐全、可靠；</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2.列车或者单独机车前有照明、后有红灯；</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3.警铃(喇叭)、连接装置和撒砂装置完好；</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4.同一水平行驶5台及以上机车时，装备机车运输集中信号控制系统及机车通信设备；同一水平行驶7台及以上机车时，装备机车运输监控系统；</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5.2016年10月1日后投产的大型矿井的井底车场和运输大巷，装备机车运输监控系统或者运输集中信号控制系统；</w:t>
            </w:r>
          </w:p>
          <w:p>
            <w:pPr>
              <w:adjustRightInd w:val="0"/>
              <w:snapToGrid w:val="0"/>
              <w:rPr>
                <w:rFonts w:hint="eastAsia" w:ascii="宋体" w:hAnsi="宋体" w:eastAsia="宋体" w:cs="宋体"/>
                <w:color w:val="FF0000"/>
                <w:sz w:val="21"/>
                <w:szCs w:val="21"/>
              </w:rPr>
            </w:pPr>
            <w:r>
              <w:rPr>
                <w:rFonts w:hint="eastAsia" w:ascii="宋体" w:hAnsi="宋体" w:eastAsia="宋体" w:cs="宋体"/>
                <w:color w:val="FF0000"/>
                <w:sz w:val="21"/>
                <w:szCs w:val="21"/>
              </w:rPr>
              <w:t>6.防爆蓄电池机车或者防爆柴油机动力机车装备甲烷断电仪或者便携式甲烷检测报警仪；</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7.防爆柴油机动力机车装备自动保护装置和防灭火装置；</w:t>
            </w:r>
          </w:p>
          <w:p>
            <w:pPr>
              <w:widowControl/>
              <w:adjustRightInd w:val="0"/>
              <w:snapToGrid w:val="0"/>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8.机车、平巷人车、矿车、专用车辆完好</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要求未变，进行了提炼。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65"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调度绞车、卡轨车、无极绳连续牵引车、绳牵引卡轨车、绳牵引单轨吊车</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1.调度绞车：</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⑴安装符合设计，固定可靠；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⑵制动装置齐全、可靠；</w:t>
            </w:r>
          </w:p>
          <w:p>
            <w:pPr>
              <w:widowControl/>
              <w:adjustRightInd w:val="0"/>
              <w:snapToGrid w:val="0"/>
              <w:spacing w:line="280" w:lineRule="exact"/>
              <w:rPr>
                <w:rFonts w:hint="eastAsia" w:ascii="宋体" w:hAnsi="宋体" w:eastAsia="宋体" w:cs="宋体"/>
                <w:sz w:val="21"/>
                <w:szCs w:val="21"/>
              </w:rPr>
            </w:pPr>
            <w:r>
              <w:rPr>
                <w:rFonts w:hint="eastAsia" w:ascii="宋体" w:hAnsi="宋体" w:eastAsia="宋体" w:cs="宋体"/>
                <w:kern w:val="0"/>
                <w:sz w:val="21"/>
                <w:szCs w:val="21"/>
              </w:rPr>
              <w:t>⑶钢丝绳符合规定；排列整齐，绞车有钢丝绳伤人防护措施；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⑷声光信号齐全、完好；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2.卡轨车、无极绳连续牵引车、绳牵引卡轨车、绳牵引单轨吊车：</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⑴制动装置齐全、灵敏可靠、使用正常；</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⑵越位、超速、张紧力下降等保护装置可靠；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⑶有司机与相关岗位工之间的信号联络装置；有跟车工时，设置跟车工与牵引车司机联络的信号和通信装置；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⑷驱动部、各车场设置行车报警和信号装置；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⑸钢丝绳符合规定</w:t>
            </w:r>
          </w:p>
        </w:tc>
        <w:tc>
          <w:tcPr>
            <w:tcW w:w="5144" w:type="dxa"/>
            <w:tcBorders>
              <w:tl2br w:val="nil"/>
              <w:tr2bl w:val="nil"/>
            </w:tcBorders>
            <w:shd w:val="clear" w:color="auto" w:fill="auto"/>
            <w:vAlign w:val="center"/>
          </w:tcPr>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1.调度绞车：</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（1）安装符合设计要求，固定可靠；</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（2）制动装置符合规定，齐全、可靠；</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（3）钢丝绳安全系数、断丝面积、直径减小量、锈蚀程度以及滑头、保险绳插接长度符合《煤矿安全规程》规定；</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（4）声光信号齐全、完好；</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（5）滚筒钢丝绳排列整齐，绞车有钢丝绳伤人防护措施</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2.卡轨车、无极绳连续牵引车、绳牵引卡轨车、绳牵引单轨吊车：</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（1）驱动部和牵引车制动闸齐全、灵敏可靠、使用正常；</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（2）装备越位、超速、张紧力下降等安全保护装置，并正常使用；</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（3）设置司机与相关岗位工之间的信号联络装置；设有跟车工时，应设置跟车工与牵引绞车司机联络用的信号和通信装置；</w:t>
            </w:r>
          </w:p>
          <w:p>
            <w:pPr>
              <w:widowControl/>
              <w:adjustRightInd w:val="0"/>
              <w:snapToGrid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（4）驱动部、各车场设置行车报警和信号装置；</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（5）钢丝绳安全系数、插接长度、断丝面积、直径减小量、锈蚀程度符合《煤矿安全规程》规定</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要求未变，进行了提炼。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5"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单轨吊车</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1.具备2路及以上相互独立回油的制动系统；</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2.设置既可手动又能自动的安全闸，并正常使用；</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3.超速保护、甲烷断电仪、防灭火等装置齐全、可靠；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4.机车设置车灯和喇叭，列车的尾部设置红灯；</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5.燃油机车</w:t>
            </w:r>
            <w:r>
              <w:rPr>
                <w:rFonts w:hint="eastAsia" w:ascii="宋体" w:hAnsi="宋体" w:eastAsia="宋体" w:cs="宋体"/>
                <w:sz w:val="21"/>
                <w:szCs w:val="21"/>
              </w:rPr>
              <w:t>排气标准</w:t>
            </w:r>
            <w:r>
              <w:rPr>
                <w:rFonts w:hint="eastAsia" w:ascii="宋体" w:hAnsi="宋体" w:eastAsia="宋体" w:cs="宋体"/>
                <w:bCs/>
                <w:sz w:val="21"/>
                <w:szCs w:val="21"/>
              </w:rPr>
              <w:t>符合规定</w:t>
            </w:r>
            <w:r>
              <w:rPr>
                <w:rFonts w:hint="eastAsia" w:ascii="宋体" w:hAnsi="宋体" w:eastAsia="宋体" w:cs="宋体"/>
                <w:sz w:val="21"/>
                <w:szCs w:val="21"/>
              </w:rPr>
              <w:t>，</w:t>
            </w:r>
            <w:r>
              <w:rPr>
                <w:rFonts w:hint="eastAsia" w:ascii="宋体" w:hAnsi="宋体" w:eastAsia="宋体" w:cs="宋体"/>
                <w:kern w:val="0"/>
                <w:sz w:val="21"/>
                <w:szCs w:val="21"/>
              </w:rPr>
              <w:t>排气超温、冷却水超温、水箱水位、润滑油压力等保护装置灵敏、可靠；</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6.蓄电池单轨吊车装备蓄电池容量指示器及漏电监测保护装置；</w:t>
            </w:r>
          </w:p>
          <w:p>
            <w:pPr>
              <w:widowControl/>
              <w:adjustRightInd w:val="0"/>
              <w:snapToGrid w:val="0"/>
              <w:spacing w:line="280" w:lineRule="exact"/>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7.司机应当配备通信装置；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color w:val="0000FF"/>
                <w:sz w:val="21"/>
                <w:szCs w:val="21"/>
                <w:lang w:val="en-US" w:eastAsia="zh-CN"/>
              </w:rPr>
              <w:t>8.运送人员时，有制动和防护装置</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 xml:space="preserve">1.具备2路以上相对独立回油的制动系统； </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2.设置既可手动又能自动的安全闸，并正常使用；</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3.超速保护、甲烷断电仪、防灭火设备等装置齐全、可靠；</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10"/>
                <w:sz w:val="21"/>
                <w:szCs w:val="21"/>
              </w:rPr>
              <w:t>机车设置车灯和喇叭，列车的尾部设置红灯；</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5.柴油单轨吊车的发动机排气超温、冷却水超温、尾气水箱水位、润滑油压力等保护装置灵敏、可靠；</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6.蓄电池单轨吊车装备蓄电池容量指示器及漏电监测保护装置，且齐全、可靠</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增加：1.司机应当配备通信装置；</w:t>
            </w:r>
          </w:p>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2.运送人员时，有制动和防护装置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2"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无轨胶轮车</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1.转向、制动、照明系统及警示装置完好可靠,车辆有防止停车自溜设施或工具；</w:t>
            </w:r>
          </w:p>
          <w:p>
            <w:pPr>
              <w:widowControl/>
              <w:adjustRightInd w:val="0"/>
              <w:snapToGrid w:val="0"/>
              <w:spacing w:line="280" w:lineRule="exact"/>
              <w:rPr>
                <w:rFonts w:hint="eastAsia" w:ascii="宋体" w:hAnsi="宋体" w:eastAsia="宋体" w:cs="宋体"/>
                <w:color w:val="0070C0"/>
                <w:kern w:val="0"/>
                <w:sz w:val="21"/>
                <w:szCs w:val="21"/>
              </w:rPr>
            </w:pPr>
            <w:r>
              <w:rPr>
                <w:rFonts w:hint="eastAsia" w:ascii="宋体" w:hAnsi="宋体" w:eastAsia="宋体" w:cs="宋体"/>
                <w:kern w:val="0"/>
                <w:sz w:val="21"/>
                <w:szCs w:val="21"/>
              </w:rPr>
              <w:t>2.装备自动保护装置、</w:t>
            </w:r>
            <w:r>
              <w:rPr>
                <w:rFonts w:hint="eastAsia" w:ascii="宋体" w:hAnsi="宋体" w:eastAsia="宋体" w:cs="宋体"/>
                <w:color w:val="0070C0"/>
                <w:kern w:val="0"/>
                <w:sz w:val="21"/>
                <w:szCs w:val="21"/>
              </w:rPr>
              <w:t>甲烷断电仪或者便携式甲烷检测报警仪、防灭火设备等安全保护装置；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3.装备随车通信系统或车辆位置监测系统；行驶5台及以上机车时，有车辆位置监测系统；</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4.运送人员使用专用人车；</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5.载人或载货数量符合规定；</w:t>
            </w:r>
          </w:p>
          <w:p>
            <w:pPr>
              <w:widowControl/>
              <w:adjustRightInd w:val="0"/>
              <w:snapToGrid w:val="0"/>
              <w:spacing w:line="280" w:lineRule="exact"/>
              <w:rPr>
                <w:rFonts w:hint="eastAsia" w:ascii="宋体" w:hAnsi="宋体" w:eastAsia="宋体" w:cs="宋体"/>
                <w:color w:val="0000FF"/>
                <w:sz w:val="21"/>
                <w:szCs w:val="21"/>
                <w:lang w:val="en-US" w:eastAsia="zh-CN"/>
              </w:rPr>
            </w:pPr>
            <w:r>
              <w:rPr>
                <w:rFonts w:hint="eastAsia" w:ascii="宋体" w:hAnsi="宋体" w:eastAsia="宋体" w:cs="宋体"/>
                <w:kern w:val="0"/>
                <w:sz w:val="21"/>
                <w:szCs w:val="21"/>
              </w:rPr>
              <w:t>6.运行速度：运人时不超过25km/h，运送物料时不超过40km/h，车辆严禁空挡</w:t>
            </w:r>
            <w:r>
              <w:rPr>
                <w:rFonts w:hint="eastAsia" w:ascii="宋体" w:hAnsi="宋体" w:eastAsia="宋体" w:cs="宋体"/>
                <w:color w:val="0000FF"/>
                <w:sz w:val="21"/>
                <w:szCs w:val="21"/>
                <w:lang w:val="en-US" w:eastAsia="zh-CN"/>
              </w:rPr>
              <w:t>或熄火滑行；</w:t>
            </w:r>
          </w:p>
          <w:p>
            <w:pPr>
              <w:widowControl/>
              <w:adjustRightInd w:val="0"/>
              <w:snapToGrid w:val="0"/>
              <w:spacing w:line="280" w:lineRule="exact"/>
              <w:rPr>
                <w:rFonts w:hint="eastAsia" w:ascii="宋体" w:hAnsi="宋体" w:eastAsia="宋体" w:cs="宋体"/>
                <w:sz w:val="21"/>
                <w:szCs w:val="21"/>
              </w:rPr>
            </w:pPr>
            <w:r>
              <w:rPr>
                <w:rFonts w:hint="eastAsia" w:ascii="宋体" w:hAnsi="宋体" w:eastAsia="宋体" w:cs="宋体"/>
                <w:kern w:val="0"/>
                <w:sz w:val="21"/>
                <w:szCs w:val="21"/>
              </w:rPr>
              <w:t>7.井下燃油无轨胶轮车符合排气标准规定</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1.车辆转向系统、制动系统、照明系统、警示装置等完好可靠,车辆自带防止停车自溜的设施或工具；</w:t>
            </w:r>
          </w:p>
          <w:p>
            <w:pPr>
              <w:adjustRightInd w:val="0"/>
              <w:snapToGrid w:val="0"/>
              <w:rPr>
                <w:rFonts w:hint="eastAsia" w:ascii="宋体" w:hAnsi="宋体" w:eastAsia="宋体" w:cs="宋体"/>
                <w:color w:val="0070C0"/>
                <w:sz w:val="21"/>
                <w:szCs w:val="21"/>
              </w:rPr>
            </w:pPr>
            <w:r>
              <w:rPr>
                <w:rFonts w:hint="eastAsia" w:ascii="宋体" w:hAnsi="宋体" w:eastAsia="宋体" w:cs="宋体"/>
                <w:sz w:val="21"/>
                <w:szCs w:val="21"/>
              </w:rPr>
              <w:t>2.装备自动保护装置、</w:t>
            </w:r>
            <w:r>
              <w:rPr>
                <w:rFonts w:hint="eastAsia" w:ascii="宋体" w:hAnsi="宋体" w:eastAsia="宋体" w:cs="宋体"/>
                <w:color w:val="FF0000"/>
                <w:sz w:val="21"/>
                <w:szCs w:val="21"/>
              </w:rPr>
              <w:t>便携式甲烷检测报警仪、防灭火设备等安全保护装置；</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3.行驶5台及以上无轨胶轮车时，装备车辆位置监测系统；</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4.装备有通信设备；</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5.运送人员应使用专用人车；</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6.载人或载货数量在额定范围内；</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7.运行速度：运人时不超过25km/h，运送物料时不超过40km/h,车辆不空挡滑行；</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8.井下无轨胶轮车应符合排气标准规定</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增加了车辆严禁熄火滑行；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127" w:type="dxa"/>
            <w:vMerge w:val="restart"/>
            <w:tcBorders>
              <w:tl2br w:val="nil"/>
              <w:tr2bl w:val="nil"/>
            </w:tcBorders>
            <w:textDirection w:val="tbRlV"/>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五、运输安全设施（15分）</w:t>
            </w: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挡车装置和跑车防护装置</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1.轨道斜巷挡车装置和跑车防护装置符合规定；</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2.无轨胶轮车运行的长坡段巷道内采取车辆失速措施；</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3.无轨胶轮车运行的巷道转弯处设置防撞装置</w:t>
            </w:r>
          </w:p>
        </w:tc>
        <w:tc>
          <w:tcPr>
            <w:tcW w:w="5144" w:type="dxa"/>
            <w:tcBorders>
              <w:tl2br w:val="nil"/>
              <w:tr2bl w:val="nil"/>
            </w:tcBorders>
            <w:shd w:val="clear" w:color="auto" w:fill="auto"/>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1.轨道斜巷挡车装置和跑车防护装置符合</w:t>
            </w:r>
            <w:r>
              <w:rPr>
                <w:rFonts w:hint="eastAsia" w:ascii="宋体" w:hAnsi="宋体" w:eastAsia="宋体" w:cs="宋体"/>
                <w:sz w:val="21"/>
                <w:szCs w:val="21"/>
              </w:rPr>
              <w:t>《煤矿安全规程》</w:t>
            </w:r>
            <w:r>
              <w:rPr>
                <w:rFonts w:hint="eastAsia" w:ascii="宋体" w:hAnsi="宋体" w:eastAsia="宋体" w:cs="宋体"/>
                <w:kern w:val="0"/>
                <w:sz w:val="21"/>
                <w:szCs w:val="21"/>
              </w:rPr>
              <w:t>规定要求，安装齐全、可靠，并正常使用；</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2.无轨胶轮车运行的长坡段巷道内必须采取车辆失速安全措施，巷道转弯处设置防撞装置</w:t>
            </w:r>
          </w:p>
        </w:tc>
        <w:tc>
          <w:tcPr>
            <w:tcW w:w="2075" w:type="dxa"/>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安全警示</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1.斜巷车场及中间通道口有可靠的声光行车报警装置；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2.斜巷双钩提升有错码信号；</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3.弯道、井底车场、其他人员密集的地点、顶车作业区有声光预警信号装置，关键道岔有道岔位置指示器；</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4.各乘人地点悬挂有明显的停车位置指示牌；</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5.斜巷车场悬挂最大提升车辆数及最大提升载荷标识；</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6.无轨胶轮车运输巷道各岔口、错车点、弯道、车场等处有行车信号和安全标志；</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7.有轨运输与无轨运输交叉处、有轨运输行人通行处等危险路段设置有限速和警示装置；</w:t>
            </w:r>
          </w:p>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color w:val="0000FF"/>
                <w:sz w:val="21"/>
                <w:szCs w:val="21"/>
                <w:lang w:val="en-US" w:eastAsia="zh-CN"/>
              </w:rPr>
              <w:t>8.各运输岗位悬挂岗位责任制和操作规程</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1.斜巷各车场及中间通道口装备有声光行车报警装置，并使用正常；</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2.斜巷双钩提升装备错码信号；</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3.弯道、井底车场、其他人员密集的地点、顶车作业区装备有声光预警信号装置，关键部位道岔装备有道岔位置指示器；</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 xml:space="preserve">4.各乘人地点悬挂有明显的停车位置指示牌； </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5.斜巷车场悬挂最大提升车辆数及最大提升载荷数的明确标识；</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6.无轨胶轮车运输巷道各岔口、错车点、弯道、车场等处设有行车指示等安全标志和信号；</w:t>
            </w:r>
          </w:p>
          <w:p>
            <w:pPr>
              <w:widowControl/>
              <w:adjustRightInd w:val="0"/>
              <w:snapToGrid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7.有轨运输与无轨运输交叉处、有轨运输行人通行处等危险路段设置有限速和警示装置</w:t>
            </w:r>
          </w:p>
        </w:tc>
        <w:tc>
          <w:tcPr>
            <w:tcW w:w="2075" w:type="dxa"/>
            <w:tcBorders>
              <w:tl2br w:val="nil"/>
              <w:tr2bl w:val="nil"/>
            </w:tcBorders>
            <w:shd w:val="clear" w:color="auto" w:fill="auto"/>
            <w:vAlign w:val="center"/>
          </w:tcPr>
          <w:p>
            <w:pPr>
              <w:widowControl/>
              <w:adjustRightInd w:val="0"/>
              <w:snapToGri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增加：各运输岗位悬挂岗位责任制和操作规程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物料捆绑</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捆绑固定牢固可靠，有防跑防滑措施</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捆绑固定牢固可靠，有防跑防滑措施</w:t>
            </w:r>
          </w:p>
        </w:tc>
        <w:tc>
          <w:tcPr>
            <w:tcW w:w="2075" w:type="dxa"/>
            <w:vMerge w:val="restart"/>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连接装置</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保险链（绳）、连接环（链）、连接杆、插销、连接钩头完好，连接方式符合规定</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保险链（绳）、连接环（链）、连接杆、插销、连接钩头及其连接方式符合规定</w:t>
            </w:r>
          </w:p>
        </w:tc>
        <w:tc>
          <w:tcPr>
            <w:tcW w:w="2075" w:type="dxa"/>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127" w:type="dxa"/>
            <w:vMerge w:val="restart"/>
            <w:tcBorders>
              <w:tl2br w:val="nil"/>
              <w:tr2bl w:val="nil"/>
            </w:tcBorders>
            <w:textDirection w:val="tbRlV"/>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六、文明生产</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（4分）</w:t>
            </w:r>
          </w:p>
        </w:tc>
        <w:tc>
          <w:tcPr>
            <w:tcW w:w="1128" w:type="dxa"/>
            <w:vMerge w:val="restart"/>
            <w:tcBorders>
              <w:tl2br w:val="nil"/>
              <w:tr2bl w:val="nil"/>
            </w:tcBorders>
            <w:vAlign w:val="center"/>
          </w:tcPr>
          <w:p>
            <w:pPr>
              <w:widowControl/>
              <w:adjustRightInd w:val="0"/>
              <w:snapToGrid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作业场所</w:t>
            </w: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运输线路、设备硐室、车间等卫生整洁，设备清洁，材料分类、集中码放整齐</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1.运输线路、设备硐室、车间等卫生整洁，设备清洁，材料分类、集中码放整齐</w:t>
            </w:r>
          </w:p>
        </w:tc>
        <w:tc>
          <w:tcPr>
            <w:tcW w:w="2075" w:type="dxa"/>
            <w:vMerge w:val="restart"/>
            <w:tcBorders>
              <w:tl2br w:val="nil"/>
              <w:tr2bl w:val="nil"/>
            </w:tcBorders>
            <w:vAlign w:val="center"/>
          </w:tcPr>
          <w:p>
            <w:pPr>
              <w:widowControl/>
              <w:adjustRightInd w:val="0"/>
              <w:snapToGrid w:val="0"/>
              <w:spacing w:line="280" w:lineRule="exac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127"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1128" w:type="dxa"/>
            <w:vMerge w:val="continue"/>
            <w:tcBorders>
              <w:tl2br w:val="nil"/>
              <w:tr2bl w:val="nil"/>
            </w:tcBorders>
            <w:vAlign w:val="center"/>
          </w:tcPr>
          <w:p>
            <w:pPr>
              <w:widowControl/>
              <w:jc w:val="left"/>
              <w:rPr>
                <w:rFonts w:hint="eastAsia" w:ascii="宋体" w:hAnsi="宋体" w:eastAsia="宋体" w:cs="宋体"/>
                <w:kern w:val="0"/>
                <w:sz w:val="21"/>
                <w:szCs w:val="21"/>
              </w:rPr>
            </w:pPr>
          </w:p>
        </w:tc>
        <w:tc>
          <w:tcPr>
            <w:tcW w:w="4442" w:type="dxa"/>
            <w:tcBorders>
              <w:tl2br w:val="nil"/>
              <w:tr2bl w:val="nil"/>
            </w:tcBorders>
            <w:vAlign w:val="center"/>
          </w:tcPr>
          <w:p>
            <w:pPr>
              <w:widowControl/>
              <w:adjustRightInd w:val="0"/>
              <w:snapToGrid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主要运输线路水沟畅通，巷道无淤泥、积水；水沟侧作为人行道时，盖板齐全、稳固</w:t>
            </w:r>
          </w:p>
        </w:tc>
        <w:tc>
          <w:tcPr>
            <w:tcW w:w="5144" w:type="dxa"/>
            <w:tcBorders>
              <w:tl2br w:val="nil"/>
              <w:tr2bl w:val="nil"/>
            </w:tcBorders>
            <w:shd w:val="clear" w:color="auto" w:fill="auto"/>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2.主要运输线路水沟畅通，巷道无淤泥、积水；水沟侧作为人行道时，盖板齐全、稳固</w:t>
            </w:r>
          </w:p>
        </w:tc>
        <w:tc>
          <w:tcPr>
            <w:tcW w:w="2075" w:type="dxa"/>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127" w:type="dxa"/>
            <w:vMerge w:val="restart"/>
            <w:shd w:val="clear" w:color="auto" w:fill="auto"/>
            <w:vAlign w:val="center"/>
          </w:tcPr>
          <w:p>
            <w:pPr>
              <w:adjustRightInd w:val="0"/>
              <w:snapToGrid w:val="0"/>
              <w:jc w:val="left"/>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rPr>
              <w:t>六、职工素质及岗位规范（5分</w:t>
            </w:r>
          </w:p>
        </w:tc>
        <w:tc>
          <w:tcPr>
            <w:tcW w:w="1128" w:type="dxa"/>
            <w:shd w:val="clear" w:color="auto" w:fill="auto"/>
            <w:vAlign w:val="center"/>
          </w:tcPr>
          <w:p>
            <w:pPr>
              <w:adjustRightInd w:val="0"/>
              <w:snapToGrid w:val="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管理技术人员</w:t>
            </w:r>
          </w:p>
        </w:tc>
        <w:tc>
          <w:tcPr>
            <w:tcW w:w="4442" w:type="dxa"/>
          </w:tcPr>
          <w:p>
            <w:pPr>
              <w:widowControl/>
              <w:adjustRightInd w:val="0"/>
              <w:snapToGrid w:val="0"/>
              <w:spacing w:line="280" w:lineRule="exact"/>
              <w:rPr>
                <w:rFonts w:hint="eastAsia" w:ascii="宋体" w:hAnsi="宋体" w:eastAsia="宋体" w:cs="宋体"/>
                <w:kern w:val="0"/>
                <w:sz w:val="21"/>
                <w:szCs w:val="21"/>
              </w:rPr>
            </w:pPr>
          </w:p>
        </w:tc>
        <w:tc>
          <w:tcPr>
            <w:tcW w:w="5144" w:type="dxa"/>
            <w:shd w:val="clear" w:color="auto" w:fill="auto"/>
            <w:vAlign w:val="center"/>
          </w:tcPr>
          <w:p>
            <w:pPr>
              <w:adjustRightInd w:val="0"/>
              <w:snapToGrid w:val="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1.区（队）管理和技术人员掌握相关的岗位职责、管理制度、技术措施</w:t>
            </w:r>
          </w:p>
        </w:tc>
        <w:tc>
          <w:tcPr>
            <w:tcW w:w="2075" w:type="dxa"/>
            <w:vMerge w:val="restart"/>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删除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1127" w:type="dxa"/>
            <w:vMerge w:val="continue"/>
          </w:tcPr>
          <w:p>
            <w:pPr>
              <w:adjustRightInd w:val="0"/>
              <w:snapToGrid w:val="0"/>
              <w:jc w:val="left"/>
              <w:rPr>
                <w:rFonts w:hint="eastAsia" w:ascii="宋体" w:hAnsi="宋体" w:eastAsia="宋体" w:cs="宋体"/>
                <w:color w:val="FF0000"/>
                <w:sz w:val="21"/>
                <w:szCs w:val="21"/>
              </w:rPr>
            </w:pPr>
          </w:p>
        </w:tc>
        <w:tc>
          <w:tcPr>
            <w:tcW w:w="1128" w:type="dxa"/>
            <w:shd w:val="clear" w:color="auto" w:fill="auto"/>
            <w:vAlign w:val="center"/>
          </w:tcPr>
          <w:p>
            <w:pPr>
              <w:adjustRightInd w:val="0"/>
              <w:snapToGrid w:val="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作业人员</w:t>
            </w:r>
          </w:p>
        </w:tc>
        <w:tc>
          <w:tcPr>
            <w:tcW w:w="4442" w:type="dxa"/>
          </w:tcPr>
          <w:p>
            <w:pPr>
              <w:widowControl/>
              <w:adjustRightInd w:val="0"/>
              <w:snapToGrid w:val="0"/>
              <w:spacing w:line="280" w:lineRule="exact"/>
              <w:rPr>
                <w:rFonts w:hint="eastAsia" w:ascii="宋体" w:hAnsi="宋体" w:eastAsia="宋体" w:cs="宋体"/>
                <w:kern w:val="0"/>
                <w:sz w:val="21"/>
                <w:szCs w:val="21"/>
              </w:rPr>
            </w:pPr>
          </w:p>
        </w:tc>
        <w:tc>
          <w:tcPr>
            <w:tcW w:w="5144" w:type="dxa"/>
            <w:shd w:val="clear" w:color="auto" w:fill="auto"/>
            <w:vAlign w:val="center"/>
          </w:tcPr>
          <w:p>
            <w:pPr>
              <w:adjustRightInd w:val="0"/>
              <w:snapToGrid w:val="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2.班组长及现场作业人员严格执行本岗位安全生产责任制；掌握本岗位相应的操作规程、安全措施；规范操作，无“三违”行为；作业前进行岗位安全风险辨识及安全确认</w:t>
            </w:r>
          </w:p>
        </w:tc>
        <w:tc>
          <w:tcPr>
            <w:tcW w:w="2075" w:type="dxa"/>
            <w:vMerge w:val="continue"/>
          </w:tcPr>
          <w:p>
            <w:pPr>
              <w:widowControl/>
              <w:jc w:val="left"/>
              <w:rPr>
                <w:rFonts w:hint="eastAsia" w:ascii="宋体" w:hAnsi="宋体" w:eastAsia="宋体" w:cs="宋体"/>
                <w:kern w:val="0"/>
                <w:sz w:val="21"/>
                <w:szCs w:val="21"/>
              </w:rPr>
            </w:pPr>
          </w:p>
        </w:tc>
      </w:tr>
    </w:tbl>
    <w:p>
      <w:pPr>
        <w:rPr>
          <w:highlight w:val="none"/>
        </w:rPr>
      </w:pPr>
      <w:r>
        <w:rPr>
          <w:highlight w:val="none"/>
        </w:rPr>
        <w:br w:type="page"/>
      </w:r>
    </w:p>
    <w:p>
      <w:pPr>
        <w:widowControl w:val="0"/>
        <w:snapToGrid w:val="0"/>
        <w:jc w:val="center"/>
        <w:outlineLvl w:val="9"/>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t>9、煤矿</w:t>
      </w:r>
      <w:r>
        <w:rPr>
          <w:rFonts w:hint="eastAsia" w:ascii="宋体" w:hAnsi="宋体" w:eastAsia="宋体" w:cs="宋体"/>
          <w:b/>
          <w:bCs/>
          <w:color w:val="FF0000"/>
          <w:kern w:val="0"/>
          <w:sz w:val="32"/>
          <w:szCs w:val="32"/>
          <w:highlight w:val="none"/>
          <w:lang w:val="en-US" w:eastAsia="zh-CN" w:bidi="ar-SA"/>
        </w:rPr>
        <w:t>调度应急</w:t>
      </w:r>
      <w:r>
        <w:rPr>
          <w:rFonts w:hint="eastAsia" w:ascii="宋体" w:hAnsi="宋体" w:eastAsia="宋体" w:cs="宋体"/>
          <w:b/>
          <w:bCs/>
          <w:kern w:val="0"/>
          <w:sz w:val="32"/>
          <w:szCs w:val="32"/>
          <w:highlight w:val="none"/>
          <w:lang w:val="en-US" w:eastAsia="zh-CN" w:bidi="ar-SA"/>
        </w:rPr>
        <w:t>标准化评分表</w:t>
      </w:r>
    </w:p>
    <w:tbl>
      <w:tblPr>
        <w:tblStyle w:val="8"/>
        <w:tblW w:w="13916"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113"/>
        <w:gridCol w:w="4304"/>
        <w:gridCol w:w="4443"/>
        <w:gridCol w:w="307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blHeader/>
          <w:jc w:val="center"/>
        </w:trPr>
        <w:tc>
          <w:tcPr>
            <w:tcW w:w="982"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项目</w:t>
            </w:r>
          </w:p>
        </w:tc>
        <w:tc>
          <w:tcPr>
            <w:tcW w:w="1113" w:type="dxa"/>
            <w:tcBorders>
              <w:tl2br w:val="nil"/>
              <w:tr2bl w:val="nil"/>
            </w:tcBorders>
            <w:shd w:val="clear" w:color="auto" w:fill="auto"/>
            <w:vAlign w:val="center"/>
          </w:tcPr>
          <w:p>
            <w:pPr>
              <w:widowControl/>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w:t>
            </w:r>
          </w:p>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内容</w:t>
            </w:r>
          </w:p>
        </w:tc>
        <w:tc>
          <w:tcPr>
            <w:tcW w:w="4304"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rPr>
              <w:t>2024版</w:t>
            </w:r>
            <w:r>
              <w:rPr>
                <w:rFonts w:hint="eastAsia" w:ascii="宋体" w:hAnsi="宋体" w:eastAsia="宋体" w:cs="宋体"/>
                <w:b/>
                <w:bCs/>
                <w:kern w:val="0"/>
                <w:sz w:val="21"/>
                <w:szCs w:val="21"/>
                <w:highlight w:val="none"/>
              </w:rPr>
              <w:t>基本要求</w:t>
            </w:r>
          </w:p>
        </w:tc>
        <w:tc>
          <w:tcPr>
            <w:tcW w:w="4443"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rPr>
              <w:t>2020版</w:t>
            </w:r>
            <w:r>
              <w:rPr>
                <w:rFonts w:hint="eastAsia" w:ascii="宋体" w:hAnsi="宋体" w:eastAsia="宋体" w:cs="宋体"/>
                <w:b/>
                <w:bCs/>
                <w:kern w:val="0"/>
                <w:sz w:val="21"/>
                <w:szCs w:val="21"/>
                <w:highlight w:val="none"/>
              </w:rPr>
              <w:t>基本要求</w:t>
            </w:r>
          </w:p>
        </w:tc>
        <w:tc>
          <w:tcPr>
            <w:tcW w:w="3074" w:type="dxa"/>
            <w:tcBorders>
              <w:tl2br w:val="nil"/>
              <w:tr2bl w:val="nil"/>
            </w:tcBorders>
            <w:shd w:val="clear" w:color="auto" w:fill="auto"/>
            <w:vAlign w:val="center"/>
          </w:tcPr>
          <w:p>
            <w:pPr>
              <w:widowControl/>
              <w:jc w:val="center"/>
              <w:textAlignment w:val="center"/>
              <w:rPr>
                <w:rFonts w:hint="eastAsia" w:ascii="宋体" w:hAnsi="宋体" w:eastAsia="宋体" w:cs="宋体"/>
                <w:b/>
                <w:bCs/>
                <w:sz w:val="21"/>
                <w:szCs w:val="21"/>
                <w:highlight w:val="none"/>
                <w:lang w:eastAsia="zh-CN"/>
              </w:rPr>
            </w:pPr>
            <w:r>
              <w:rPr>
                <w:rFonts w:hint="eastAsia" w:ascii="宋体" w:hAnsi="宋体" w:eastAsia="宋体" w:cs="宋体"/>
                <w:b/>
                <w:bCs/>
                <w:kern w:val="0"/>
                <w:sz w:val="21"/>
                <w:szCs w:val="21"/>
                <w:highlight w:val="none"/>
                <w:lang w:val="en-US" w:eastAsia="zh-CN"/>
              </w:rPr>
              <w:t>变化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jc w:val="center"/>
        </w:trPr>
        <w:tc>
          <w:tcPr>
            <w:tcW w:w="98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一、调度管理（43分）</w:t>
            </w:r>
          </w:p>
        </w:tc>
        <w:tc>
          <w:tcPr>
            <w:tcW w:w="1113" w:type="dxa"/>
            <w:vMerge w:val="restart"/>
            <w:tcBorders>
              <w:tl2br w:val="nil"/>
              <w:tr2bl w:val="nil"/>
            </w:tcBorders>
            <w:shd w:val="clear" w:color="auto" w:fill="auto"/>
            <w:vAlign w:val="center"/>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基础管理</w:t>
            </w: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制定并执行调度工作管理制度；内容包括调度值班、调度会议、信息报告和处理</w:t>
            </w:r>
          </w:p>
        </w:tc>
        <w:tc>
          <w:tcPr>
            <w:tcW w:w="4443" w:type="dxa"/>
            <w:tcBorders>
              <w:tl2br w:val="nil"/>
              <w:tr2bl w:val="nil"/>
            </w:tcBorders>
            <w:shd w:val="clear" w:color="auto" w:fill="auto"/>
            <w:vAlign w:val="center"/>
          </w:tcPr>
          <w:p>
            <w:pPr>
              <w:widowControl/>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制定并</w:t>
            </w:r>
            <w:r>
              <w:rPr>
                <w:rFonts w:hint="eastAsia" w:ascii="宋体" w:hAnsi="宋体" w:eastAsia="宋体" w:cs="宋体"/>
                <w:color w:val="FF0000"/>
                <w:sz w:val="21"/>
                <w:szCs w:val="21"/>
                <w:highlight w:val="none"/>
              </w:rPr>
              <w:t>严格</w:t>
            </w:r>
            <w:r>
              <w:rPr>
                <w:rFonts w:hint="eastAsia" w:ascii="宋体" w:hAnsi="宋体" w:eastAsia="宋体" w:cs="宋体"/>
                <w:sz w:val="21"/>
                <w:szCs w:val="21"/>
                <w:highlight w:val="none"/>
              </w:rPr>
              <w:t>执行调度值班制度、调度会议制度、</w:t>
            </w:r>
            <w:r>
              <w:rPr>
                <w:rFonts w:hint="eastAsia" w:ascii="宋体" w:hAnsi="宋体" w:eastAsia="宋体" w:cs="宋体"/>
                <w:color w:val="FF0000"/>
                <w:sz w:val="21"/>
                <w:szCs w:val="21"/>
                <w:highlight w:val="none"/>
              </w:rPr>
              <w:t>交接班制度、汇报制度、信息汇总分析制度、调度人员入井（坑）制度、业务学习制度、事故和突发事件</w:t>
            </w:r>
            <w:r>
              <w:rPr>
                <w:rFonts w:hint="eastAsia" w:ascii="宋体" w:hAnsi="宋体" w:eastAsia="宋体" w:cs="宋体"/>
                <w:sz w:val="21"/>
                <w:szCs w:val="21"/>
                <w:highlight w:val="none"/>
              </w:rPr>
              <w:t>信息报告与处理制度、</w:t>
            </w:r>
            <w:r>
              <w:rPr>
                <w:rFonts w:hint="eastAsia" w:ascii="宋体" w:hAnsi="宋体" w:eastAsia="宋体" w:cs="宋体"/>
                <w:color w:val="FF0000"/>
                <w:sz w:val="21"/>
                <w:szCs w:val="21"/>
                <w:highlight w:val="none"/>
              </w:rPr>
              <w:t>文档管理制度</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调度室每天24h专人值守，每班工作人员满足调度工作要求</w:t>
            </w:r>
          </w:p>
        </w:tc>
        <w:tc>
          <w:tcPr>
            <w:tcW w:w="4443" w:type="dxa"/>
            <w:tcBorders>
              <w:tl2br w:val="nil"/>
              <w:tr2bl w:val="nil"/>
            </w:tcBorders>
            <w:shd w:val="clear" w:color="auto" w:fill="auto"/>
            <w:vAlign w:val="center"/>
          </w:tcPr>
          <w:p>
            <w:pPr>
              <w:widowControl/>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调度室每天24h专人值守，每班工作人员满足调度工作要求</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48"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调度室有灾害预防和处理计划、事故应急救援预案、</w:t>
            </w:r>
            <w:r>
              <w:rPr>
                <w:rFonts w:hint="eastAsia" w:ascii="宋体" w:hAnsi="宋体" w:eastAsia="宋体" w:cs="宋体"/>
                <w:color w:val="0000FF"/>
                <w:kern w:val="0"/>
                <w:sz w:val="21"/>
                <w:szCs w:val="21"/>
                <w:highlight w:val="none"/>
              </w:rPr>
              <w:t>采掘（采运排）工程平面图。井工煤矿还应备有井下避灾路线图、通风系统图、人员位置监测系统图；露天煤矿还应有边坡监测系统平面图、月度采矿设计说明书及图纸</w:t>
            </w: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备有</w:t>
            </w:r>
            <w:r>
              <w:rPr>
                <w:rFonts w:hint="eastAsia" w:ascii="宋体" w:hAnsi="宋体" w:eastAsia="宋体" w:cs="宋体"/>
                <w:color w:val="FF0000"/>
                <w:sz w:val="21"/>
                <w:szCs w:val="21"/>
                <w:highlight w:val="none"/>
              </w:rPr>
              <w:t>《煤矿安全规程》规定的图纸、事故报告程序图（表）、矿领导值班、带班安排与统计表、生产计划表、重点工程进度图（表）、矿井</w:t>
            </w:r>
            <w:r>
              <w:rPr>
                <w:rFonts w:hint="eastAsia" w:ascii="宋体" w:hAnsi="宋体" w:eastAsia="宋体" w:cs="宋体"/>
                <w:sz w:val="21"/>
                <w:szCs w:val="21"/>
                <w:highlight w:val="none"/>
              </w:rPr>
              <w:t>灾害预防和处理计划、事故应急救援预案，</w:t>
            </w:r>
            <w:r>
              <w:rPr>
                <w:rFonts w:hint="eastAsia" w:ascii="宋体" w:hAnsi="宋体" w:eastAsia="宋体" w:cs="宋体"/>
                <w:color w:val="FF0000"/>
                <w:sz w:val="21"/>
                <w:szCs w:val="21"/>
                <w:highlight w:val="none"/>
              </w:rPr>
              <w:t>图（表）保持最新版本，矿井灾害预防和处理计划按照年度编制并保持最新，应急救援预案按照国家应急救援预案管理的相关法规、标准实施及时修订</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w:t>
            </w:r>
            <w:r>
              <w:rPr>
                <w:rFonts w:hint="eastAsia" w:ascii="宋体" w:hAnsi="宋体" w:eastAsia="宋体" w:cs="宋体"/>
                <w:color w:val="auto"/>
                <w:sz w:val="21"/>
                <w:szCs w:val="21"/>
                <w:highlight w:val="none"/>
              </w:rPr>
              <w:t>《煤矿安全规程》规定的图纸、事故报告程序图（表）、矿领导值班、带班安排与统计表、生产计划表、重点工程进度图（表）</w:t>
            </w:r>
            <w:r>
              <w:rPr>
                <w:rFonts w:hint="eastAsia" w:ascii="宋体" w:hAnsi="宋体" w:eastAsia="宋体" w:cs="宋体"/>
                <w:color w:val="auto"/>
                <w:sz w:val="21"/>
                <w:szCs w:val="21"/>
                <w:highlight w:val="none"/>
                <w:lang w:eastAsia="zh-CN"/>
              </w:rPr>
              <w:t>等内容</w:t>
            </w:r>
          </w:p>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明确新增图纸</w:t>
            </w:r>
            <w:r>
              <w:rPr>
                <w:rFonts w:hint="eastAsia" w:ascii="宋体" w:hAnsi="宋体" w:eastAsia="宋体" w:cs="宋体"/>
                <w:color w:val="auto"/>
                <w:sz w:val="21"/>
                <w:szCs w:val="21"/>
                <w:highlight w:val="none"/>
                <w:lang w:val="en-US" w:eastAsia="zh-CN"/>
              </w:rPr>
              <w:t>4项</w:t>
            </w:r>
            <w:r>
              <w:rPr>
                <w:rFonts w:hint="eastAsia" w:ascii="宋体" w:hAnsi="宋体" w:eastAsia="宋体" w:cs="宋体"/>
                <w:color w:val="auto"/>
                <w:sz w:val="21"/>
                <w:szCs w:val="21"/>
                <w:highlight w:val="none"/>
                <w:lang w:eastAsia="zh-CN"/>
              </w:rPr>
              <w:t>：采掘（采运排）工程平面图、</w:t>
            </w:r>
            <w:r>
              <w:rPr>
                <w:rFonts w:hint="eastAsia" w:ascii="宋体" w:hAnsi="宋体" w:eastAsia="宋体" w:cs="宋体"/>
                <w:color w:val="auto"/>
                <w:sz w:val="21"/>
                <w:szCs w:val="21"/>
                <w:highlight w:val="none"/>
              </w:rPr>
              <w:t>井下避灾路线图、通风系统图、人员位置监测系统图</w:t>
            </w:r>
          </w:p>
          <w:p>
            <w:pPr>
              <w:pStyle w:val="1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删除了对</w:t>
            </w:r>
            <w:r>
              <w:rPr>
                <w:rFonts w:hint="eastAsia" w:ascii="宋体" w:hAnsi="宋体" w:eastAsia="宋体" w:cs="宋体"/>
                <w:color w:val="auto"/>
                <w:sz w:val="21"/>
                <w:szCs w:val="21"/>
                <w:highlight w:val="none"/>
              </w:rPr>
              <w:t>灾害预防和处理计划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eastAsia="zh-CN"/>
              </w:rPr>
              <w:t>要保持最新和</w:t>
            </w:r>
            <w:r>
              <w:rPr>
                <w:rFonts w:hint="eastAsia" w:ascii="宋体" w:hAnsi="宋体" w:eastAsia="宋体" w:cs="宋体"/>
                <w:color w:val="auto"/>
                <w:sz w:val="21"/>
                <w:szCs w:val="21"/>
                <w:highlight w:val="none"/>
              </w:rPr>
              <w:t>及时修订</w:t>
            </w:r>
            <w:r>
              <w:rPr>
                <w:rFonts w:hint="eastAsia" w:ascii="宋体" w:hAnsi="宋体" w:eastAsia="宋体" w:cs="宋体"/>
                <w:color w:val="auto"/>
                <w:sz w:val="21"/>
                <w:szCs w:val="21"/>
                <w:highlight w:val="none"/>
                <w:lang w:eastAsia="zh-CN"/>
              </w:rPr>
              <w:t>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adjustRightInd w:val="0"/>
              <w:snapToGrid w:val="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调度人员按规定深入现场，了解安全生产情况</w:t>
            </w:r>
          </w:p>
        </w:tc>
        <w:tc>
          <w:tcPr>
            <w:tcW w:w="4443" w:type="dxa"/>
            <w:tcBorders>
              <w:tl2br w:val="nil"/>
              <w:tr2bl w:val="nil"/>
            </w:tcBorders>
            <w:shd w:val="clear" w:color="auto" w:fill="auto"/>
            <w:vAlign w:val="center"/>
          </w:tcPr>
          <w:p>
            <w:pPr>
              <w:snapToGrid w:val="0"/>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按规定深入现场，了解安全生产情况</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restart"/>
            <w:tcBorders>
              <w:tl2br w:val="nil"/>
              <w:tr2bl w:val="nil"/>
            </w:tcBorders>
            <w:shd w:val="clear" w:color="auto" w:fill="auto"/>
            <w:vAlign w:val="center"/>
          </w:tcPr>
          <w:p>
            <w:pPr>
              <w:widowControl/>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组织协调</w:t>
            </w:r>
          </w:p>
        </w:tc>
        <w:tc>
          <w:tcPr>
            <w:tcW w:w="4304" w:type="dxa"/>
            <w:tcBorders>
              <w:tl2br w:val="nil"/>
              <w:tr2bl w:val="nil"/>
            </w:tcBorders>
            <w:shd w:val="clear" w:color="auto" w:fill="auto"/>
            <w:vAlign w:val="center"/>
          </w:tcPr>
          <w:p>
            <w:pPr>
              <w:widowControl/>
              <w:snapToGrid w:val="0"/>
              <w:rPr>
                <w:rFonts w:hint="eastAsia" w:ascii="宋体" w:hAnsi="宋体" w:eastAsia="宋体" w:cs="宋体"/>
                <w:strike/>
                <w:kern w:val="2"/>
                <w:sz w:val="21"/>
                <w:szCs w:val="21"/>
                <w:highlight w:val="none"/>
                <w:lang w:val="en-US" w:eastAsia="zh-CN" w:bidi="ar-SA"/>
              </w:rPr>
            </w:pPr>
            <w:r>
              <w:rPr>
                <w:rFonts w:hint="eastAsia" w:ascii="宋体" w:hAnsi="宋体" w:eastAsia="宋体" w:cs="宋体"/>
                <w:sz w:val="21"/>
                <w:szCs w:val="21"/>
                <w:highlight w:val="none"/>
              </w:rPr>
              <w:t>组织召开日调度会，对生产计划进行跟踪、协调、</w:t>
            </w:r>
            <w:r>
              <w:rPr>
                <w:rFonts w:hint="eastAsia" w:ascii="宋体" w:hAnsi="宋体" w:eastAsia="宋体" w:cs="宋体"/>
                <w:color w:val="0000FF"/>
                <w:kern w:val="0"/>
                <w:sz w:val="21"/>
                <w:szCs w:val="21"/>
                <w:highlight w:val="none"/>
              </w:rPr>
              <w:t>督促、</w:t>
            </w:r>
            <w:r>
              <w:rPr>
                <w:rFonts w:hint="eastAsia" w:ascii="宋体" w:hAnsi="宋体" w:eastAsia="宋体" w:cs="宋体"/>
                <w:sz w:val="21"/>
                <w:szCs w:val="21"/>
                <w:highlight w:val="none"/>
              </w:rPr>
              <w:t>落实、考核，</w:t>
            </w:r>
            <w:r>
              <w:rPr>
                <w:rFonts w:hint="eastAsia" w:ascii="宋体" w:hAnsi="宋体" w:eastAsia="宋体" w:cs="宋体"/>
                <w:color w:val="0000FF"/>
                <w:kern w:val="0"/>
                <w:sz w:val="21"/>
                <w:szCs w:val="21"/>
                <w:highlight w:val="none"/>
              </w:rPr>
              <w:t>会议记录详实</w:t>
            </w:r>
          </w:p>
        </w:tc>
        <w:tc>
          <w:tcPr>
            <w:tcW w:w="4443" w:type="dxa"/>
            <w:tcBorders>
              <w:tl2br w:val="nil"/>
              <w:tr2bl w:val="nil"/>
            </w:tcBorders>
            <w:shd w:val="clear" w:color="auto" w:fill="auto"/>
            <w:vAlign w:val="center"/>
          </w:tcPr>
          <w:p>
            <w:pPr>
              <w:widowControl/>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组织召开日调度会，对</w:t>
            </w:r>
            <w:r>
              <w:rPr>
                <w:rFonts w:hint="eastAsia" w:ascii="宋体" w:hAnsi="宋体" w:eastAsia="宋体" w:cs="宋体"/>
                <w:color w:val="FF0000"/>
                <w:sz w:val="21"/>
                <w:szCs w:val="21"/>
                <w:highlight w:val="none"/>
              </w:rPr>
              <w:t>年度、月度</w:t>
            </w:r>
            <w:r>
              <w:rPr>
                <w:rFonts w:hint="eastAsia" w:ascii="宋体" w:hAnsi="宋体" w:eastAsia="宋体" w:cs="宋体"/>
                <w:sz w:val="21"/>
                <w:szCs w:val="21"/>
                <w:highlight w:val="none"/>
              </w:rPr>
              <w:t>生产计划进行跟踪、协调、落实、考核</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增加了对生产计划的督促，明确了要有会议记录，并且会议记录要详实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按规定及时上报安全生产信息，下达安全生产指令并跟踪落实</w:t>
            </w:r>
          </w:p>
        </w:tc>
        <w:tc>
          <w:tcPr>
            <w:tcW w:w="4443" w:type="dxa"/>
            <w:tcBorders>
              <w:tl2br w:val="nil"/>
              <w:tr2bl w:val="nil"/>
            </w:tcBorders>
            <w:shd w:val="clear" w:color="auto" w:fill="auto"/>
            <w:vAlign w:val="center"/>
          </w:tcPr>
          <w:p>
            <w:pPr>
              <w:snapToGrid w:val="0"/>
              <w:jc w:val="left"/>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eastAsia="zh-CN"/>
              </w:rPr>
              <w:t>1.掌握生产动态，协调落实生产作业计划，按规定处置生产中出现的各种问题，并准确记录；</w:t>
            </w:r>
          </w:p>
          <w:p>
            <w:pPr>
              <w:widowControl/>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2.按规定及时上报安全生产信息，下达安全生产指令并跟踪落实</w:t>
            </w:r>
            <w:r>
              <w:rPr>
                <w:rFonts w:hint="eastAsia" w:ascii="宋体" w:hAnsi="宋体" w:eastAsia="宋体" w:cs="宋体"/>
                <w:color w:val="FF0000"/>
                <w:sz w:val="21"/>
                <w:szCs w:val="21"/>
                <w:highlight w:val="none"/>
                <w:lang w:eastAsia="zh-CN"/>
              </w:rPr>
              <w:t>、做好记录</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删除了对市场动态方面的相关要求</w:t>
            </w:r>
          </w:p>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不再要求对上报下达的相关内容要做好记录</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277"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调度</w:t>
            </w:r>
            <w:r>
              <w:rPr>
                <w:rFonts w:hint="eastAsia" w:ascii="宋体" w:hAnsi="宋体" w:eastAsia="宋体" w:cs="宋体"/>
                <w:color w:val="0000FF"/>
                <w:kern w:val="0"/>
                <w:sz w:val="21"/>
                <w:szCs w:val="21"/>
                <w:highlight w:val="none"/>
              </w:rPr>
              <w:t>原始记录详实；完整记录当班安全生产情况</w:t>
            </w: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1.有日调度会会议记录，记录真实、完整，</w:t>
            </w:r>
            <w:r>
              <w:rPr>
                <w:rFonts w:hint="eastAsia" w:ascii="宋体" w:hAnsi="宋体" w:eastAsia="宋体" w:cs="宋体"/>
                <w:color w:val="FF0000"/>
                <w:sz w:val="21"/>
                <w:szCs w:val="21"/>
                <w:highlight w:val="none"/>
                <w:lang w:val="en-US" w:eastAsia="zh-CN"/>
              </w:rPr>
              <w:t xml:space="preserve">保存时限符合规定 </w:t>
            </w:r>
          </w:p>
          <w:p>
            <w:pPr>
              <w:widowControl/>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有调度值班、交接班及产、运、销、存的统计台账（运、销、存由企业集中管理的除外）和安全信息统计台账（记录），内容齐全、真实、规范。内容应包括：班、日的采掘进尺和煤炭产量、运量、销量、存量，重点工程，安全状况，值班，矿领导带班下井等信息</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不再做细致要求，看似减少了内容，实则包括但不限于旧版的相关规定</w:t>
            </w:r>
          </w:p>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删除了对会议记录保存时限的相关要求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restart"/>
            <w:tcBorders>
              <w:tl2br w:val="nil"/>
              <w:tr2bl w:val="nil"/>
            </w:tcBorders>
            <w:shd w:val="clear" w:color="auto" w:fill="auto"/>
            <w:vAlign w:val="center"/>
          </w:tcPr>
          <w:p>
            <w:pPr>
              <w:widowControl/>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信息报告和处置</w:t>
            </w:r>
          </w:p>
        </w:tc>
        <w:tc>
          <w:tcPr>
            <w:tcW w:w="4304" w:type="dxa"/>
            <w:tcBorders>
              <w:tl2br w:val="nil"/>
              <w:tr2bl w:val="nil"/>
            </w:tcBorders>
            <w:shd w:val="clear" w:color="auto" w:fill="auto"/>
            <w:vAlign w:val="center"/>
          </w:tcPr>
          <w:p>
            <w:pPr>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FF"/>
                <w:kern w:val="0"/>
                <w:sz w:val="21"/>
                <w:szCs w:val="21"/>
                <w:highlight w:val="none"/>
              </w:rPr>
              <w:t>矿用调度通信符合规定。通信系统</w:t>
            </w:r>
            <w:r>
              <w:rPr>
                <w:rFonts w:hint="eastAsia" w:ascii="宋体" w:hAnsi="宋体" w:eastAsia="宋体" w:cs="宋体"/>
                <w:sz w:val="21"/>
                <w:szCs w:val="21"/>
                <w:highlight w:val="none"/>
              </w:rPr>
              <w:t>有选呼、急呼、全呼、强插、强拆、监听、录音功能。调度工作台电话录音保存时间不少于3个月</w:t>
            </w: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2.有线调度通信系统</w:t>
            </w:r>
            <w:r>
              <w:rPr>
                <w:rFonts w:hint="eastAsia" w:ascii="宋体" w:hAnsi="宋体" w:eastAsia="宋体" w:cs="宋体"/>
                <w:sz w:val="21"/>
                <w:szCs w:val="21"/>
                <w:highlight w:val="none"/>
                <w:lang w:val="en-US" w:eastAsia="zh-CN"/>
              </w:rPr>
              <w:t>有选呼、急呼、全呼、强插、强拆、监听、录音功能。调度工作台电话录音保存时间不少于3个月</w:t>
            </w:r>
          </w:p>
          <w:p>
            <w:pPr>
              <w:widowControl/>
              <w:snapToGrid w:val="0"/>
              <w:jc w:val="left"/>
              <w:rPr>
                <w:rFonts w:hint="eastAsia" w:ascii="宋体" w:hAnsi="宋体" w:eastAsia="宋体" w:cs="宋体"/>
                <w:sz w:val="21"/>
                <w:szCs w:val="21"/>
                <w:highlight w:val="none"/>
                <w:lang w:val="en-US" w:eastAsia="zh-CN"/>
              </w:rPr>
            </w:pP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基本上一致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FF"/>
                <w:kern w:val="0"/>
                <w:sz w:val="21"/>
                <w:szCs w:val="21"/>
                <w:highlight w:val="none"/>
              </w:rPr>
              <w:t>受极端天气、滑坡、泥石流等威胁的煤矿应进行预警</w:t>
            </w:r>
          </w:p>
        </w:tc>
        <w:tc>
          <w:tcPr>
            <w:tcW w:w="4443" w:type="dxa"/>
            <w:tcBorders>
              <w:tl2br w:val="nil"/>
              <w:tr2bl w:val="nil"/>
            </w:tcBorders>
            <w:shd w:val="clear" w:color="auto" w:fill="auto"/>
            <w:vAlign w:val="center"/>
          </w:tcPr>
          <w:p>
            <w:pPr>
              <w:snapToGrid w:val="0"/>
              <w:jc w:val="left"/>
              <w:rPr>
                <w:rFonts w:hint="eastAsia" w:ascii="宋体" w:hAnsi="宋体" w:eastAsia="宋体" w:cs="宋体"/>
                <w:color w:val="FF0000"/>
                <w:sz w:val="21"/>
                <w:szCs w:val="21"/>
                <w:highlight w:val="none"/>
              </w:rPr>
            </w:pP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新增对自然灾害预警的相关要求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出现险情或发生事故时，调度人员及时下达停止作业或撤人指令，按程序启动事故应急救援预案，跟踪现场处置情况并做好记录</w:t>
            </w:r>
          </w:p>
        </w:tc>
        <w:tc>
          <w:tcPr>
            <w:tcW w:w="4443" w:type="dxa"/>
            <w:tcBorders>
              <w:tl2br w:val="nil"/>
              <w:tr2bl w:val="nil"/>
            </w:tcBorders>
            <w:shd w:val="clear" w:color="auto" w:fill="auto"/>
            <w:vAlign w:val="center"/>
          </w:tcPr>
          <w:p>
            <w:pPr>
              <w:widowControl/>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出现险情或发生事故时，调度人员及时下达撤人指令、</w:t>
            </w:r>
            <w:r>
              <w:rPr>
                <w:rFonts w:hint="eastAsia" w:ascii="宋体" w:hAnsi="宋体" w:eastAsia="宋体" w:cs="宋体"/>
                <w:color w:val="FF0000"/>
                <w:sz w:val="21"/>
                <w:szCs w:val="21"/>
                <w:highlight w:val="none"/>
                <w:lang w:val="en-US" w:eastAsia="zh-CN"/>
              </w:rPr>
              <w:t>按规定报告，</w:t>
            </w:r>
            <w:r>
              <w:rPr>
                <w:rFonts w:hint="eastAsia" w:ascii="宋体" w:hAnsi="宋体" w:eastAsia="宋体" w:cs="宋体"/>
                <w:sz w:val="21"/>
                <w:szCs w:val="21"/>
                <w:highlight w:val="none"/>
              </w:rPr>
              <w:t>按程序启动事故应急救援预案，跟踪现场处置情况并做好记录</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按规定报告的相关内容不再针对</w:t>
            </w:r>
            <w:r>
              <w:rPr>
                <w:rFonts w:hint="eastAsia" w:ascii="宋体" w:hAnsi="宋体" w:eastAsia="宋体" w:cs="宋体"/>
                <w:color w:val="auto"/>
                <w:sz w:val="21"/>
                <w:szCs w:val="21"/>
                <w:highlight w:val="none"/>
                <w:lang w:eastAsia="zh-CN"/>
              </w:rPr>
              <w:t>调度人员，事态紧急时任何人都可以上报</w:t>
            </w:r>
            <w:r>
              <w:rPr>
                <w:rFonts w:hint="eastAsia" w:ascii="宋体" w:hAnsi="宋体" w:eastAsia="宋体" w:cs="宋体"/>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944"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按规定汇总并上报调度安全生产信息日报表，旬（周）、月调度安全生产信息统计表</w:t>
            </w:r>
          </w:p>
        </w:tc>
        <w:tc>
          <w:tcPr>
            <w:tcW w:w="4443" w:type="dxa"/>
            <w:tcBorders>
              <w:tl2br w:val="nil"/>
              <w:tr2bl w:val="nil"/>
            </w:tcBorders>
            <w:shd w:val="clear" w:color="auto" w:fill="auto"/>
            <w:vAlign w:val="center"/>
          </w:tcPr>
          <w:p>
            <w:pPr>
              <w:widowControl/>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FF0000"/>
                <w:sz w:val="21"/>
                <w:szCs w:val="21"/>
                <w:highlight w:val="none"/>
                <w:lang w:val="en-US" w:eastAsia="zh-CN"/>
              </w:rPr>
              <w:t>每班</w:t>
            </w:r>
            <w:r>
              <w:rPr>
                <w:rFonts w:hint="eastAsia" w:ascii="宋体" w:hAnsi="宋体" w:eastAsia="宋体" w:cs="宋体"/>
                <w:sz w:val="21"/>
                <w:szCs w:val="21"/>
                <w:highlight w:val="none"/>
              </w:rPr>
              <w:t>调度汇总有关安全生产信息</w:t>
            </w:r>
          </w:p>
          <w:p>
            <w:pPr>
              <w:widowControl/>
              <w:snapToGrid w:val="0"/>
              <w:rPr>
                <w:rFonts w:hint="eastAsia" w:ascii="宋体" w:hAnsi="宋体" w:eastAsia="宋体" w:cs="宋体"/>
                <w:color w:val="FF0000"/>
                <w:sz w:val="21"/>
                <w:szCs w:val="21"/>
                <w:highlight w:val="none"/>
                <w:lang w:eastAsia="zh-CN"/>
              </w:rPr>
            </w:pPr>
            <w:r>
              <w:rPr>
                <w:rFonts w:hint="eastAsia" w:ascii="宋体" w:hAnsi="宋体" w:eastAsia="宋体" w:cs="宋体"/>
                <w:sz w:val="21"/>
                <w:szCs w:val="21"/>
                <w:highlight w:val="none"/>
              </w:rPr>
              <w:t>2.按规定时间和内容要求准确及时上报调度安全生产信息日报表，旬（周）、月调度安全生产信息统计表</w:t>
            </w:r>
            <w:r>
              <w:rPr>
                <w:rFonts w:hint="eastAsia" w:ascii="宋体" w:hAnsi="宋体" w:eastAsia="宋体" w:cs="宋体"/>
                <w:color w:val="FF0000"/>
                <w:sz w:val="21"/>
                <w:szCs w:val="21"/>
                <w:highlight w:val="none"/>
                <w:lang w:eastAsia="zh-CN"/>
              </w:rPr>
              <w:t>和矿领导值班带班情况统计表</w:t>
            </w:r>
          </w:p>
          <w:p>
            <w:pPr>
              <w:widowControl/>
              <w:snapToGrid w:val="0"/>
              <w:rPr>
                <w:rFonts w:hint="eastAsia" w:ascii="宋体" w:hAnsi="宋体" w:eastAsia="宋体" w:cs="宋体"/>
                <w:sz w:val="21"/>
                <w:szCs w:val="21"/>
                <w:highlight w:val="none"/>
              </w:rPr>
            </w:pPr>
            <w:r>
              <w:rPr>
                <w:rFonts w:hint="eastAsia" w:ascii="宋体" w:hAnsi="宋体" w:eastAsia="宋体" w:cs="宋体"/>
                <w:color w:val="FF0000"/>
                <w:sz w:val="21"/>
                <w:szCs w:val="21"/>
                <w:highlight w:val="none"/>
                <w:lang w:eastAsia="zh-CN"/>
              </w:rPr>
              <w:t>3.发生影响生产安全的突发事件，应在规定时间内向矿负责人和有关部门报告</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删除了每班汇总的相关要求，矿井可以根据实际情况，自行制定相关要求</w:t>
            </w:r>
          </w:p>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不再要求上报矿领导值班带班情况统计表</w:t>
            </w:r>
          </w:p>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删除了向矿负责人和有关部门报告的相关要求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FF"/>
                <w:kern w:val="0"/>
                <w:sz w:val="21"/>
                <w:szCs w:val="21"/>
                <w:highlight w:val="none"/>
              </w:rPr>
              <w:t>掌握</w:t>
            </w:r>
            <w:r>
              <w:rPr>
                <w:rFonts w:hint="eastAsia" w:ascii="宋体" w:hAnsi="宋体" w:eastAsia="宋体" w:cs="宋体"/>
                <w:sz w:val="21"/>
                <w:szCs w:val="21"/>
                <w:highlight w:val="none"/>
              </w:rPr>
              <w:t>监测监控系统</w:t>
            </w:r>
            <w:r>
              <w:rPr>
                <w:rFonts w:hint="eastAsia" w:ascii="宋体" w:hAnsi="宋体" w:eastAsia="宋体" w:cs="宋体"/>
                <w:color w:val="0000FF"/>
                <w:kern w:val="0"/>
                <w:sz w:val="21"/>
                <w:szCs w:val="21"/>
                <w:highlight w:val="none"/>
              </w:rPr>
              <w:t>运行情况</w:t>
            </w:r>
            <w:r>
              <w:rPr>
                <w:rFonts w:hint="eastAsia" w:ascii="宋体" w:hAnsi="宋体" w:eastAsia="宋体" w:cs="宋体"/>
                <w:sz w:val="21"/>
                <w:szCs w:val="21"/>
                <w:highlight w:val="none"/>
              </w:rPr>
              <w:t>，出现监测预（报）警情况，及时核实、处置，并做好记录</w:t>
            </w:r>
          </w:p>
        </w:tc>
        <w:tc>
          <w:tcPr>
            <w:tcW w:w="4443" w:type="dxa"/>
            <w:tcBorders>
              <w:tl2br w:val="nil"/>
              <w:tr2bl w:val="nil"/>
            </w:tcBorders>
            <w:shd w:val="clear" w:color="auto" w:fill="auto"/>
            <w:vAlign w:val="center"/>
          </w:tcPr>
          <w:p>
            <w:pPr>
              <w:widowControl/>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FF0000"/>
                <w:sz w:val="21"/>
                <w:szCs w:val="21"/>
                <w:highlight w:val="none"/>
                <w:lang w:eastAsia="zh-CN"/>
              </w:rPr>
              <w:t>跟踪</w:t>
            </w:r>
            <w:r>
              <w:rPr>
                <w:rFonts w:hint="eastAsia" w:ascii="宋体" w:hAnsi="宋体" w:eastAsia="宋体" w:cs="宋体"/>
                <w:sz w:val="21"/>
                <w:szCs w:val="21"/>
                <w:highlight w:val="none"/>
              </w:rPr>
              <w:t>安全监控系统</w:t>
            </w:r>
            <w:r>
              <w:rPr>
                <w:rFonts w:hint="eastAsia" w:ascii="宋体" w:hAnsi="宋体" w:eastAsia="宋体" w:cs="宋体"/>
                <w:color w:val="FF0000"/>
                <w:sz w:val="21"/>
                <w:szCs w:val="21"/>
                <w:highlight w:val="none"/>
                <w:lang w:eastAsia="zh-CN"/>
              </w:rPr>
              <w:t>有关参数变化</w:t>
            </w:r>
            <w:r>
              <w:rPr>
                <w:rFonts w:hint="eastAsia" w:ascii="宋体" w:hAnsi="宋体" w:eastAsia="宋体" w:cs="宋体"/>
                <w:sz w:val="21"/>
                <w:szCs w:val="21"/>
                <w:highlight w:val="none"/>
              </w:rPr>
              <w:t>情况，掌握矿井安全生产状态</w:t>
            </w:r>
          </w:p>
          <w:p>
            <w:pPr>
              <w:widowControl/>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2.及时核实、处置系统预（报）警情况并做好记录</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不再要求调度人员跟踪有关参数变化，只需掌握运行情况即可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矿调度室设置图像监视系统的终端显示装置，</w:t>
            </w:r>
            <w:r>
              <w:rPr>
                <w:rFonts w:hint="eastAsia" w:ascii="宋体" w:hAnsi="宋体" w:eastAsia="宋体" w:cs="宋体"/>
                <w:color w:val="0000FF"/>
                <w:kern w:val="0"/>
                <w:sz w:val="21"/>
                <w:szCs w:val="21"/>
                <w:highlight w:val="none"/>
              </w:rPr>
              <w:t>且运行正常，并对关键环节进行监视，</w:t>
            </w:r>
            <w:r>
              <w:rPr>
                <w:rFonts w:hint="eastAsia" w:ascii="宋体" w:hAnsi="宋体" w:eastAsia="宋体" w:cs="宋体"/>
                <w:sz w:val="21"/>
                <w:szCs w:val="21"/>
                <w:highlight w:val="none"/>
              </w:rPr>
              <w:t>实现信息的存储和查询</w:t>
            </w:r>
          </w:p>
        </w:tc>
        <w:tc>
          <w:tcPr>
            <w:tcW w:w="4443" w:type="dxa"/>
            <w:tcBorders>
              <w:tl2br w:val="nil"/>
              <w:tr2bl w:val="nil"/>
            </w:tcBorders>
            <w:shd w:val="clear" w:color="auto" w:fill="auto"/>
            <w:vAlign w:val="center"/>
          </w:tcPr>
          <w:p>
            <w:pPr>
              <w:widowControl/>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矿调度室设置图像监视系统的终端显示装置，并实现信息的存储和查询</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强调了图像监视系统要运行正常，并对关键环节进行监视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713"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snapToGrid w:val="0"/>
              <w:jc w:val="center"/>
              <w:rPr>
                <w:rFonts w:hint="eastAsia" w:ascii="宋体" w:hAnsi="宋体" w:eastAsia="宋体" w:cs="宋体"/>
                <w:sz w:val="21"/>
                <w:szCs w:val="21"/>
                <w:highlight w:val="none"/>
              </w:rPr>
            </w:pP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井工煤矿重要工作场所装备的有线调度电话应具备直通功能</w:t>
            </w:r>
          </w:p>
        </w:tc>
        <w:tc>
          <w:tcPr>
            <w:tcW w:w="4443" w:type="dxa"/>
            <w:tcBorders>
              <w:tl2br w:val="nil"/>
              <w:tr2bl w:val="nil"/>
            </w:tcBorders>
            <w:shd w:val="clear" w:color="auto" w:fill="auto"/>
            <w:vAlign w:val="center"/>
          </w:tcPr>
          <w:p>
            <w:pPr>
              <w:widowControl/>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1.装备调度通信系统，与主要硐室、生产场所（露天矿为无线通信系统）、应急救援单位、医院(井口保健站、急救站)、应急物资仓库及上级部门实现有线直拨</w:t>
            </w:r>
          </w:p>
          <w:p>
            <w:pPr>
              <w:widowControl/>
              <w:snapToGrid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3.按《煤矿安全规程》规定装备与重要工作场所直通的有线调度电话</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不再做细致要求，看似减少了内容，实则包括但不限于旧版的相关规定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雨季“三防”</w:t>
            </w: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color w:val="FF0000"/>
                <w:sz w:val="21"/>
                <w:szCs w:val="21"/>
                <w:highlight w:val="none"/>
              </w:rPr>
            </w:pP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组织落实雨季“三防”相关工作，并做好记录</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删除了雨季“三防”的相关要求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人员（车辆）位置监测</w:t>
            </w: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装备井下人员位置监测系统，准确显示井下总人数、人员时空分布情况，装备露天煤矿车辆定位系统。系统具有数据存储查询功能。矿调度室值班员监视人员或车辆位置等信息，填写运行日志</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删除了调度信息化的相关要求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信息管理系统</w:t>
            </w: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采用信息化手段对调度报表、生产安全事故统计表等数据进行处理，实现对煤矿安全生产信息跟踪、管理、预警、存储和传输功能</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删除了调度信息化的相关要求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430"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p>
            <w:pPr>
              <w:widowControl/>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技能</w:t>
            </w: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1.调度人员要熟悉煤矿井下各大生产系统、采掘工艺和头面数量、重点工程情况、矿井灾害情况；掌握生产作业计划、生产过程中的动态变化，协调组织生产；具备应急处置能力；</w:t>
            </w:r>
          </w:p>
          <w:p>
            <w:pPr>
              <w:widowControl/>
              <w:snapToGrid w:val="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2.人员经培训合格，持证上岗</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删除了职工素质及岗位规范的相关要求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规范</w:t>
            </w:r>
          </w:p>
          <w:p>
            <w:pPr>
              <w:widowControl/>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作业</w:t>
            </w:r>
          </w:p>
        </w:tc>
        <w:tc>
          <w:tcPr>
            <w:tcW w:w="4304" w:type="dxa"/>
            <w:tcBorders>
              <w:tl2br w:val="nil"/>
              <w:tr2bl w:val="nil"/>
            </w:tcBorders>
            <w:shd w:val="clear" w:color="auto" w:fill="auto"/>
            <w:vAlign w:val="center"/>
          </w:tcPr>
          <w:p>
            <w:pPr>
              <w:widowControl/>
              <w:snapToGrid w:val="0"/>
              <w:jc w:val="left"/>
              <w:rPr>
                <w:rFonts w:hint="eastAsia" w:ascii="宋体" w:hAnsi="宋体" w:eastAsia="宋体" w:cs="宋体"/>
                <w:sz w:val="21"/>
                <w:szCs w:val="21"/>
                <w:highlight w:val="none"/>
                <w:lang w:val="en-US" w:eastAsia="zh-CN"/>
              </w:rPr>
            </w:pPr>
          </w:p>
        </w:tc>
        <w:tc>
          <w:tcPr>
            <w:tcW w:w="4443" w:type="dxa"/>
            <w:tcBorders>
              <w:tl2br w:val="nil"/>
              <w:tr2bl w:val="nil"/>
            </w:tcBorders>
            <w:shd w:val="clear" w:color="auto" w:fill="auto"/>
            <w:vAlign w:val="center"/>
          </w:tcPr>
          <w:p>
            <w:pPr>
              <w:widowControl/>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1.严格执行岗位安全生产责任制；</w:t>
            </w:r>
          </w:p>
          <w:p>
            <w:pPr>
              <w:widowControl/>
              <w:snapToGrid w:val="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2.无“三违”行为</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删除了职工素质及岗位规范的相关要求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124" w:hRule="atLeast"/>
          <w:jc w:val="center"/>
        </w:trPr>
        <w:tc>
          <w:tcPr>
            <w:tcW w:w="982" w:type="dxa"/>
            <w:vMerge w:val="restart"/>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二、应急管理（40分）</w:t>
            </w:r>
          </w:p>
        </w:tc>
        <w:tc>
          <w:tcPr>
            <w:tcW w:w="1113" w:type="dxa"/>
            <w:tcBorders>
              <w:tl2br w:val="nil"/>
              <w:tr2bl w:val="nil"/>
            </w:tcBorders>
            <w:shd w:val="clear" w:color="auto" w:fill="auto"/>
            <w:vAlign w:val="center"/>
          </w:tcPr>
          <w:p>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制度建设</w:t>
            </w:r>
          </w:p>
        </w:tc>
        <w:tc>
          <w:tcPr>
            <w:tcW w:w="4304" w:type="dxa"/>
            <w:tcBorders>
              <w:tl2br w:val="nil"/>
              <w:tr2bl w:val="nil"/>
            </w:tcBorders>
            <w:shd w:val="clear" w:color="auto" w:fill="auto"/>
            <w:vAlign w:val="center"/>
          </w:tcPr>
          <w:p>
            <w:pPr>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制定并执行应急管理制度：内容涵盖事故预警、应急值守、信息报告、</w:t>
            </w:r>
            <w:r>
              <w:rPr>
                <w:rFonts w:hint="eastAsia" w:ascii="宋体" w:hAnsi="宋体" w:eastAsia="宋体" w:cs="宋体"/>
                <w:color w:val="0000FF"/>
                <w:kern w:val="0"/>
                <w:sz w:val="21"/>
                <w:szCs w:val="21"/>
                <w:highlight w:val="none"/>
              </w:rPr>
              <w:t>现场处置、</w:t>
            </w:r>
            <w:r>
              <w:rPr>
                <w:rFonts w:hint="eastAsia" w:ascii="宋体" w:hAnsi="宋体" w:eastAsia="宋体" w:cs="宋体"/>
                <w:sz w:val="21"/>
                <w:szCs w:val="21"/>
                <w:highlight w:val="none"/>
              </w:rPr>
              <w:t>应急投入、</w:t>
            </w:r>
            <w:r>
              <w:rPr>
                <w:rFonts w:hint="eastAsia" w:ascii="宋体" w:hAnsi="宋体" w:eastAsia="宋体" w:cs="宋体"/>
                <w:color w:val="0000FF"/>
                <w:kern w:val="0"/>
                <w:sz w:val="21"/>
                <w:szCs w:val="21"/>
                <w:highlight w:val="none"/>
              </w:rPr>
              <w:t>救援装备和物资储备</w:t>
            </w:r>
            <w:r>
              <w:rPr>
                <w:rFonts w:hint="eastAsia" w:ascii="宋体" w:hAnsi="宋体" w:eastAsia="宋体" w:cs="宋体"/>
                <w:sz w:val="21"/>
                <w:szCs w:val="21"/>
                <w:highlight w:val="none"/>
              </w:rPr>
              <w:t>、安全避险设施管理和使用</w:t>
            </w:r>
          </w:p>
        </w:tc>
        <w:tc>
          <w:tcPr>
            <w:tcW w:w="444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建立健全并严格执行以下制度：</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1.事故</w:t>
            </w:r>
            <w:r>
              <w:rPr>
                <w:rFonts w:hint="eastAsia" w:ascii="宋体" w:hAnsi="宋体" w:eastAsia="宋体" w:cs="宋体"/>
                <w:color w:val="FF0000"/>
                <w:sz w:val="21"/>
                <w:szCs w:val="21"/>
                <w:highlight w:val="none"/>
              </w:rPr>
              <w:t>监测与</w:t>
            </w:r>
            <w:r>
              <w:rPr>
                <w:rFonts w:hint="eastAsia" w:ascii="宋体" w:hAnsi="宋体" w:eastAsia="宋体" w:cs="宋体"/>
                <w:sz w:val="21"/>
                <w:szCs w:val="21"/>
                <w:highlight w:val="none"/>
              </w:rPr>
              <w:t>预警制度；</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2.应急值守制度；</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3.应急信息报告</w:t>
            </w:r>
            <w:r>
              <w:rPr>
                <w:rFonts w:hint="eastAsia" w:ascii="宋体" w:hAnsi="宋体" w:eastAsia="宋体" w:cs="宋体"/>
                <w:color w:val="FF0000"/>
                <w:sz w:val="21"/>
                <w:szCs w:val="21"/>
                <w:highlight w:val="none"/>
              </w:rPr>
              <w:t>和传递</w:t>
            </w:r>
            <w:r>
              <w:rPr>
                <w:rFonts w:hint="eastAsia" w:ascii="宋体" w:hAnsi="宋体" w:eastAsia="宋体" w:cs="宋体"/>
                <w:sz w:val="21"/>
                <w:szCs w:val="21"/>
                <w:highlight w:val="none"/>
              </w:rPr>
              <w:t>制度；</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4.应急投入</w:t>
            </w:r>
            <w:r>
              <w:rPr>
                <w:rFonts w:hint="eastAsia" w:ascii="宋体" w:hAnsi="宋体" w:eastAsia="宋体" w:cs="宋体"/>
                <w:color w:val="FF0000"/>
                <w:sz w:val="21"/>
                <w:szCs w:val="21"/>
                <w:highlight w:val="none"/>
              </w:rPr>
              <w:t>及资源保障</w:t>
            </w:r>
            <w:r>
              <w:rPr>
                <w:rFonts w:hint="eastAsia" w:ascii="宋体" w:hAnsi="宋体" w:eastAsia="宋体" w:cs="宋体"/>
                <w:sz w:val="21"/>
                <w:szCs w:val="21"/>
                <w:highlight w:val="none"/>
              </w:rPr>
              <w:t>制度；</w:t>
            </w:r>
          </w:p>
          <w:p>
            <w:pPr>
              <w:snapToGrid w:val="0"/>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5.</w:t>
            </w:r>
            <w:r>
              <w:rPr>
                <w:rFonts w:hint="eastAsia" w:ascii="宋体" w:hAnsi="宋体" w:eastAsia="宋体" w:cs="宋体"/>
                <w:color w:val="FF0000"/>
                <w:sz w:val="21"/>
                <w:szCs w:val="21"/>
                <w:highlight w:val="none"/>
              </w:rPr>
              <w:t>应急救援预案管理制度；</w:t>
            </w:r>
          </w:p>
          <w:p>
            <w:pPr>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6.应急演练制度；</w:t>
            </w:r>
          </w:p>
          <w:p>
            <w:pPr>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7.应急救援队伍管理制度；</w:t>
            </w:r>
          </w:p>
          <w:p>
            <w:pPr>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8.应急物资装备管理制度；</w:t>
            </w:r>
          </w:p>
          <w:p>
            <w:pPr>
              <w:snapToGrid w:val="0"/>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9.安全避险设施管理和使用制度；</w:t>
            </w:r>
          </w:p>
          <w:p>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color w:val="FF0000"/>
                <w:sz w:val="21"/>
                <w:szCs w:val="21"/>
                <w:highlight w:val="none"/>
              </w:rPr>
              <w:t>10.应急资料档案管理制度</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新标准只需涵盖相关内容即可，删除了应急救援预案管理制度、演练制度、急救援队伍管理制度、应急物资装备管理制度等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559"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restart"/>
            <w:tcBorders>
              <w:tl2br w:val="nil"/>
              <w:tr2bl w:val="nil"/>
            </w:tcBorders>
            <w:shd w:val="clear" w:color="auto" w:fill="auto"/>
            <w:vAlign w:val="center"/>
          </w:tcPr>
          <w:p>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应急保障</w:t>
            </w:r>
          </w:p>
        </w:tc>
        <w:tc>
          <w:tcPr>
            <w:tcW w:w="4304" w:type="dxa"/>
            <w:tcBorders>
              <w:tl2br w:val="nil"/>
              <w:tr2bl w:val="nil"/>
            </w:tcBorders>
            <w:shd w:val="clear" w:color="auto" w:fill="auto"/>
            <w:vAlign w:val="center"/>
          </w:tcPr>
          <w:p>
            <w:pPr>
              <w:snapToGrid w:val="0"/>
              <w:rPr>
                <w:rFonts w:hint="eastAsia" w:ascii="宋体" w:hAnsi="宋体" w:eastAsia="宋体" w:cs="宋体"/>
                <w:color w:val="0000FF"/>
                <w:kern w:val="0"/>
                <w:sz w:val="21"/>
                <w:szCs w:val="21"/>
                <w:highlight w:val="none"/>
                <w:lang w:val="zh-CN"/>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zh-CN"/>
              </w:rPr>
              <w:t>有固定的应急救援指挥场所，</w:t>
            </w:r>
            <w:r>
              <w:rPr>
                <w:rFonts w:hint="eastAsia" w:ascii="宋体" w:hAnsi="宋体" w:eastAsia="宋体" w:cs="宋体"/>
                <w:color w:val="0000FF"/>
                <w:kern w:val="0"/>
                <w:sz w:val="21"/>
                <w:szCs w:val="21"/>
                <w:highlight w:val="none"/>
                <w:lang w:val="zh-CN"/>
              </w:rPr>
              <w:t>满足应急指挥需求；</w:t>
            </w:r>
          </w:p>
          <w:p>
            <w:pPr>
              <w:snapToGrid w:val="0"/>
              <w:rPr>
                <w:rFonts w:hint="eastAsia" w:ascii="宋体" w:hAnsi="宋体" w:eastAsia="宋体" w:cs="宋体"/>
                <w:color w:val="0000FF"/>
                <w:kern w:val="0"/>
                <w:sz w:val="21"/>
                <w:szCs w:val="21"/>
                <w:highlight w:val="none"/>
              </w:rPr>
            </w:pPr>
            <w:r>
              <w:rPr>
                <w:rFonts w:hint="eastAsia" w:ascii="宋体" w:hAnsi="宋体" w:eastAsia="宋体" w:cs="宋体"/>
                <w:sz w:val="21"/>
                <w:szCs w:val="21"/>
                <w:highlight w:val="none"/>
              </w:rPr>
              <w:t>2.配备应急救援物资、装备、设施，齐全完好，并按规定定期检查</w:t>
            </w:r>
            <w:r>
              <w:rPr>
                <w:rFonts w:hint="eastAsia" w:ascii="宋体" w:hAnsi="宋体" w:eastAsia="宋体" w:cs="宋体"/>
                <w:color w:val="0000FF"/>
                <w:kern w:val="0"/>
                <w:sz w:val="21"/>
                <w:szCs w:val="21"/>
                <w:highlight w:val="none"/>
              </w:rPr>
              <w:t>补充；</w:t>
            </w: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3.有可靠的信息通信和传递系统，</w:t>
            </w:r>
            <w:r>
              <w:rPr>
                <w:rFonts w:hint="eastAsia" w:ascii="宋体" w:hAnsi="宋体" w:eastAsia="宋体" w:cs="宋体"/>
                <w:color w:val="0000FF"/>
                <w:kern w:val="0"/>
                <w:sz w:val="21"/>
                <w:szCs w:val="21"/>
                <w:highlight w:val="none"/>
                <w:lang w:val="zh-CN"/>
              </w:rPr>
              <w:t>有</w:t>
            </w:r>
            <w:r>
              <w:rPr>
                <w:rFonts w:hint="eastAsia" w:ascii="宋体" w:hAnsi="宋体" w:eastAsia="宋体" w:cs="宋体"/>
                <w:sz w:val="21"/>
                <w:szCs w:val="21"/>
                <w:highlight w:val="none"/>
              </w:rPr>
              <w:t>最新的内部和外部应急响应通讯录；</w:t>
            </w:r>
          </w:p>
          <w:p>
            <w:pPr>
              <w:snapToGrid w:val="0"/>
              <w:rPr>
                <w:rFonts w:hint="eastAsia" w:ascii="宋体" w:hAnsi="宋体" w:eastAsia="宋体" w:cs="宋体"/>
                <w:strike/>
                <w:kern w:val="2"/>
                <w:sz w:val="21"/>
                <w:szCs w:val="21"/>
                <w:highlight w:val="none"/>
                <w:lang w:val="en-US" w:eastAsia="zh-CN" w:bidi="ar-SA"/>
              </w:rPr>
            </w:pPr>
            <w:r>
              <w:rPr>
                <w:rFonts w:hint="eastAsia" w:ascii="宋体" w:hAnsi="宋体" w:eastAsia="宋体" w:cs="宋体"/>
                <w:sz w:val="21"/>
                <w:szCs w:val="21"/>
                <w:highlight w:val="none"/>
              </w:rPr>
              <w:t>4.配置必需的急救器材和药品；与就近的医疗机构签订急救协议</w:t>
            </w:r>
          </w:p>
        </w:tc>
        <w:tc>
          <w:tcPr>
            <w:tcW w:w="4443" w:type="dxa"/>
            <w:tcBorders>
              <w:tl2br w:val="nil"/>
              <w:tr2bl w:val="nil"/>
            </w:tcBorders>
            <w:shd w:val="clear" w:color="auto" w:fill="auto"/>
            <w:vAlign w:val="center"/>
          </w:tcPr>
          <w:p>
            <w:pPr>
              <w:snapToGrid w:val="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有固定的应急救援指挥场所</w:t>
            </w:r>
          </w:p>
          <w:p>
            <w:pPr>
              <w:snapToGrid w:val="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1.配备应急救援物资、装备或设施，建立台账，按规定</w:t>
            </w:r>
            <w:r>
              <w:rPr>
                <w:rFonts w:hint="eastAsia" w:ascii="宋体" w:hAnsi="宋体" w:eastAsia="宋体" w:cs="宋体"/>
                <w:color w:val="FF0000"/>
                <w:kern w:val="0"/>
                <w:sz w:val="21"/>
                <w:szCs w:val="21"/>
                <w:highlight w:val="none"/>
                <w:lang w:val="zh-CN"/>
              </w:rPr>
              <w:t>储存、维护、保养、更新、</w:t>
            </w:r>
            <w:r>
              <w:rPr>
                <w:rFonts w:hint="eastAsia" w:ascii="宋体" w:hAnsi="宋体" w:eastAsia="宋体" w:cs="宋体"/>
                <w:kern w:val="0"/>
                <w:sz w:val="21"/>
                <w:szCs w:val="21"/>
                <w:highlight w:val="none"/>
                <w:lang w:val="zh-CN"/>
              </w:rPr>
              <w:t>定期检查等；</w:t>
            </w:r>
          </w:p>
          <w:p>
            <w:pPr>
              <w:snapToGrid w:val="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2.有可靠的信息通信和传递系统，</w:t>
            </w:r>
            <w:r>
              <w:rPr>
                <w:rFonts w:hint="eastAsia" w:ascii="宋体" w:hAnsi="宋体" w:eastAsia="宋体" w:cs="宋体"/>
                <w:color w:val="FF0000"/>
                <w:kern w:val="0"/>
                <w:sz w:val="21"/>
                <w:szCs w:val="21"/>
                <w:highlight w:val="none"/>
                <w:lang w:val="zh-CN"/>
              </w:rPr>
              <w:t>保持</w:t>
            </w:r>
            <w:r>
              <w:rPr>
                <w:rFonts w:hint="eastAsia" w:ascii="宋体" w:hAnsi="宋体" w:eastAsia="宋体" w:cs="宋体"/>
                <w:kern w:val="0"/>
                <w:sz w:val="21"/>
                <w:szCs w:val="21"/>
                <w:highlight w:val="none"/>
                <w:lang w:val="zh-CN"/>
              </w:rPr>
              <w:t>最新的内部和外部应急响应通讯录；</w:t>
            </w:r>
          </w:p>
          <w:p>
            <w:pPr>
              <w:snapToGrid w:val="0"/>
              <w:rPr>
                <w:rFonts w:hint="eastAsia" w:ascii="宋体" w:hAnsi="宋体" w:eastAsia="宋体" w:cs="宋体"/>
                <w:color w:val="FF0000"/>
                <w:kern w:val="0"/>
                <w:sz w:val="21"/>
                <w:szCs w:val="21"/>
                <w:highlight w:val="none"/>
                <w:lang w:val="zh-CN"/>
              </w:rPr>
            </w:pPr>
            <w:r>
              <w:rPr>
                <w:rFonts w:hint="eastAsia" w:ascii="宋体" w:hAnsi="宋体" w:eastAsia="宋体" w:cs="宋体"/>
                <w:kern w:val="0"/>
                <w:sz w:val="21"/>
                <w:szCs w:val="21"/>
                <w:highlight w:val="none"/>
                <w:lang w:val="zh-CN"/>
              </w:rPr>
              <w:t>3.配置必需的急救器材和药品；与就近的医疗机构签订急救协议；</w:t>
            </w:r>
          </w:p>
          <w:p>
            <w:pPr>
              <w:snapToGrid w:val="0"/>
              <w:rPr>
                <w:rFonts w:hint="eastAsia" w:ascii="宋体" w:hAnsi="宋体" w:eastAsia="宋体" w:cs="宋体"/>
                <w:kern w:val="0"/>
                <w:sz w:val="21"/>
                <w:szCs w:val="21"/>
                <w:highlight w:val="none"/>
                <w:lang w:val="zh-CN"/>
              </w:rPr>
            </w:pPr>
            <w:r>
              <w:rPr>
                <w:rFonts w:hint="eastAsia" w:ascii="宋体" w:hAnsi="宋体" w:eastAsia="宋体" w:cs="宋体"/>
                <w:color w:val="FF0000"/>
                <w:kern w:val="0"/>
                <w:sz w:val="21"/>
                <w:szCs w:val="21"/>
                <w:highlight w:val="none"/>
                <w:lang w:val="zh-CN"/>
              </w:rPr>
              <w:t>4.建立覆盖本煤矿所有专项应急救援预案相关专业的技术专家库</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新增应急救援指挥场所要满足应急指挥的需要</w:t>
            </w:r>
          </w:p>
          <w:p>
            <w:pPr>
              <w:pStyle w:val="1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删除应急救援物质、装备、设施的</w:t>
            </w:r>
            <w:r>
              <w:rPr>
                <w:rFonts w:hint="eastAsia" w:ascii="宋体" w:hAnsi="宋体" w:eastAsia="宋体" w:cs="宋体"/>
                <w:color w:val="auto"/>
                <w:kern w:val="0"/>
                <w:sz w:val="21"/>
                <w:szCs w:val="21"/>
                <w:highlight w:val="none"/>
                <w:lang w:val="zh-CN"/>
              </w:rPr>
              <w:t>储存、维护、保养、更新等要求。应急响应通讯录有即可，不再特意要求保持最新。删除应急救援技术专家库。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498"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有符合要求的矿山救护队为其服务。</w:t>
            </w:r>
            <w:r>
              <w:rPr>
                <w:rFonts w:hint="eastAsia" w:ascii="宋体" w:hAnsi="宋体" w:eastAsia="宋体" w:cs="宋体"/>
                <w:color w:val="0000FF"/>
                <w:kern w:val="0"/>
                <w:sz w:val="21"/>
                <w:szCs w:val="21"/>
                <w:highlight w:val="none"/>
              </w:rPr>
              <w:t>煤矿应设立专职救护队，</w:t>
            </w:r>
            <w:r>
              <w:rPr>
                <w:rFonts w:hint="eastAsia" w:ascii="宋体" w:hAnsi="宋体" w:eastAsia="宋体" w:cs="宋体"/>
                <w:sz w:val="21"/>
                <w:szCs w:val="21"/>
                <w:highlight w:val="none"/>
              </w:rPr>
              <w:t>不具备条件的，应设立兼职救护队，并与临近的专职救护队签订救护协议，兼职救护队员需经培训合格。矿山救护队到达服务煤矿时间不超过30min</w:t>
            </w:r>
          </w:p>
        </w:tc>
        <w:tc>
          <w:tcPr>
            <w:tcW w:w="444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1.煤矿有符合要求的矿山救护队为其服务</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2.井工煤矿上级公司未设立矿山救护队或行车时间超过30min的，煤矿应设立兼职救护队，并与行车时间30min以内到达的矿山救护队签订救护协议；</w:t>
            </w:r>
          </w:p>
          <w:p>
            <w:pPr>
              <w:snapToGrid w:val="0"/>
              <w:jc w:val="left"/>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3.兼职救护队按照《矿山救护规程》的相关规定配备器材和装备，实施军事化管理，器材和装备完好，定期接受专职矿山救护队的业务培训和技术指导，按照计划实施应急施救训练和演练</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新增煤矿要设立专职救护队，删除了对兼职救护队的部分要求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restart"/>
            <w:tcBorders>
              <w:tl2br w:val="nil"/>
              <w:tr2bl w:val="nil"/>
            </w:tcBorders>
            <w:shd w:val="clear" w:color="auto" w:fill="auto"/>
            <w:vAlign w:val="center"/>
          </w:tcPr>
          <w:p>
            <w:pPr>
              <w:snapToGrid w:val="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安全避险</w:t>
            </w: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按规定建立完善</w:t>
            </w:r>
            <w:r>
              <w:rPr>
                <w:rFonts w:hint="eastAsia" w:ascii="宋体" w:hAnsi="宋体" w:eastAsia="宋体" w:cs="宋体"/>
                <w:color w:val="0000FF"/>
                <w:kern w:val="0"/>
                <w:sz w:val="21"/>
                <w:szCs w:val="21"/>
                <w:highlight w:val="none"/>
              </w:rPr>
              <w:t>井下压风自救、供水施救等</w:t>
            </w:r>
            <w:r>
              <w:rPr>
                <w:rFonts w:hint="eastAsia" w:ascii="宋体" w:hAnsi="宋体" w:eastAsia="宋体" w:cs="宋体"/>
                <w:sz w:val="21"/>
                <w:szCs w:val="21"/>
                <w:highlight w:val="none"/>
              </w:rPr>
              <w:t>安全避险设施，设置井下避灾路线指示标识。</w:t>
            </w:r>
            <w:r>
              <w:rPr>
                <w:rFonts w:hint="eastAsia" w:ascii="宋体" w:hAnsi="宋体" w:eastAsia="宋体" w:cs="宋体"/>
                <w:color w:val="0000FF"/>
                <w:kern w:val="0"/>
                <w:sz w:val="21"/>
                <w:szCs w:val="21"/>
                <w:highlight w:val="none"/>
              </w:rPr>
              <w:t>安全避险系统应当随采掘工作面的变化及时调整和完善，</w:t>
            </w:r>
            <w:r>
              <w:rPr>
                <w:rFonts w:hint="eastAsia" w:ascii="宋体" w:hAnsi="宋体" w:eastAsia="宋体" w:cs="宋体"/>
                <w:sz w:val="21"/>
                <w:szCs w:val="21"/>
                <w:highlight w:val="none"/>
              </w:rPr>
              <w:t>每年由总工程师组织开展有效性评估</w:t>
            </w:r>
          </w:p>
        </w:tc>
        <w:tc>
          <w:tcPr>
            <w:tcW w:w="4443" w:type="dxa"/>
            <w:tcBorders>
              <w:tl2br w:val="nil"/>
              <w:tr2bl w:val="nil"/>
            </w:tcBorders>
            <w:shd w:val="clear" w:color="auto" w:fill="auto"/>
            <w:vAlign w:val="center"/>
          </w:tcPr>
          <w:p>
            <w:pPr>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按规定建立完善井下安全避险设施，设置井下避灾路线指示标识。每年由总工程师组织开展安全避险系统有效性评估</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着重要求建立完善井下压风自救、供水施救等安全避险设施，安全避险系统应当随采掘工作面的变化及时调整和完善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井下设置应急广播系统</w:t>
            </w:r>
            <w:r>
              <w:rPr>
                <w:rFonts w:hint="eastAsia" w:ascii="宋体" w:hAnsi="宋体" w:eastAsia="宋体" w:cs="宋体"/>
                <w:color w:val="0000FF"/>
                <w:kern w:val="0"/>
                <w:sz w:val="21"/>
                <w:szCs w:val="21"/>
                <w:highlight w:val="none"/>
              </w:rPr>
              <w:t>并定期测试，作业人员</w:t>
            </w:r>
            <w:r>
              <w:rPr>
                <w:rFonts w:hint="eastAsia" w:ascii="宋体" w:hAnsi="宋体" w:eastAsia="宋体" w:cs="宋体"/>
                <w:sz w:val="21"/>
                <w:szCs w:val="21"/>
                <w:highlight w:val="none"/>
              </w:rPr>
              <w:t>能够清晰听到应急指令</w:t>
            </w:r>
          </w:p>
        </w:tc>
        <w:tc>
          <w:tcPr>
            <w:tcW w:w="444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井下设置应急广播系统，</w:t>
            </w:r>
            <w:r>
              <w:rPr>
                <w:rFonts w:hint="eastAsia" w:ascii="宋体" w:hAnsi="宋体" w:eastAsia="宋体" w:cs="宋体"/>
                <w:color w:val="FF0000"/>
                <w:sz w:val="21"/>
                <w:szCs w:val="21"/>
                <w:highlight w:val="none"/>
              </w:rPr>
              <w:t>井下人员</w:t>
            </w:r>
            <w:r>
              <w:rPr>
                <w:rFonts w:hint="eastAsia" w:ascii="宋体" w:hAnsi="宋体" w:eastAsia="宋体" w:cs="宋体"/>
                <w:sz w:val="21"/>
                <w:szCs w:val="21"/>
                <w:highlight w:val="none"/>
              </w:rPr>
              <w:t>能够清晰听到应急指令</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新增对应急广播系统的定期测试，缩小了能够清晰听到应急指令的人员范围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入井人员随身携带</w:t>
            </w:r>
            <w:r>
              <w:rPr>
                <w:rFonts w:hint="eastAsia" w:ascii="宋体" w:hAnsi="宋体" w:eastAsia="宋体" w:cs="宋体"/>
                <w:color w:val="0000FF"/>
                <w:kern w:val="0"/>
                <w:sz w:val="21"/>
                <w:szCs w:val="21"/>
                <w:highlight w:val="none"/>
              </w:rPr>
              <w:t>额定防护时间不少于30min的隔绝式</w:t>
            </w:r>
            <w:r>
              <w:rPr>
                <w:rFonts w:hint="eastAsia" w:ascii="宋体" w:hAnsi="宋体" w:eastAsia="宋体" w:cs="宋体"/>
                <w:sz w:val="21"/>
                <w:szCs w:val="21"/>
                <w:highlight w:val="none"/>
              </w:rPr>
              <w:t>自救器，并能熟练使用；矿井避灾路线沿线按</w:t>
            </w:r>
            <w:r>
              <w:rPr>
                <w:rFonts w:hint="eastAsia" w:ascii="宋体" w:hAnsi="宋体" w:eastAsia="宋体" w:cs="宋体"/>
                <w:color w:val="0000FF"/>
                <w:kern w:val="0"/>
                <w:sz w:val="21"/>
                <w:szCs w:val="21"/>
                <w:highlight w:val="none"/>
              </w:rPr>
              <w:t>需要</w:t>
            </w:r>
            <w:r>
              <w:rPr>
                <w:rFonts w:hint="eastAsia" w:ascii="宋体" w:hAnsi="宋体" w:eastAsia="宋体" w:cs="宋体"/>
                <w:sz w:val="21"/>
                <w:szCs w:val="21"/>
                <w:highlight w:val="none"/>
              </w:rPr>
              <w:t>设置自救器补给站</w:t>
            </w:r>
          </w:p>
        </w:tc>
        <w:tc>
          <w:tcPr>
            <w:tcW w:w="4443" w:type="dxa"/>
            <w:tcBorders>
              <w:tl2br w:val="nil"/>
              <w:tr2bl w:val="nil"/>
            </w:tcBorders>
            <w:shd w:val="clear" w:color="auto" w:fill="auto"/>
            <w:vAlign w:val="center"/>
          </w:tcPr>
          <w:p>
            <w:pPr>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按规定配置足量的自救器，入井人员随身携带，并能熟练使用；矿井避灾路线上按</w:t>
            </w:r>
            <w:r>
              <w:rPr>
                <w:rFonts w:hint="eastAsia" w:ascii="宋体" w:hAnsi="宋体" w:eastAsia="宋体" w:cs="宋体"/>
                <w:color w:val="FF0000"/>
                <w:sz w:val="21"/>
                <w:szCs w:val="21"/>
                <w:highlight w:val="none"/>
              </w:rPr>
              <w:t>需求</w:t>
            </w:r>
            <w:r>
              <w:rPr>
                <w:rFonts w:hint="eastAsia" w:ascii="宋体" w:hAnsi="宋体" w:eastAsia="宋体" w:cs="宋体"/>
                <w:sz w:val="21"/>
                <w:szCs w:val="21"/>
                <w:highlight w:val="none"/>
              </w:rPr>
              <w:t>设置自救器补给站</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新增自救器的要求，放宽了自救器补给站的设立标准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zh-CN"/>
              </w:rPr>
              <w:t>明确授予带（跟）班人员、班组长、安检员、瓦斯检查工、调度人员的遇险处置权和现场作业人员的紧急避险权</w:t>
            </w:r>
          </w:p>
        </w:tc>
        <w:tc>
          <w:tcPr>
            <w:tcW w:w="4443" w:type="dxa"/>
            <w:tcBorders>
              <w:tl2br w:val="nil"/>
              <w:tr2bl w:val="nil"/>
            </w:tcBorders>
            <w:shd w:val="clear" w:color="auto" w:fill="auto"/>
            <w:vAlign w:val="center"/>
          </w:tcPr>
          <w:p>
            <w:pPr>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明确授予带（跟）班人员、班组长、安检员、瓦斯检查工、调度人员的遇险处置权和现场作业人员的紧急避险权</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24"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restart"/>
            <w:tcBorders>
              <w:tl2br w:val="nil"/>
              <w:tr2bl w:val="nil"/>
            </w:tcBorders>
            <w:shd w:val="clear" w:color="auto" w:fill="auto"/>
            <w:vAlign w:val="center"/>
          </w:tcPr>
          <w:p>
            <w:pPr>
              <w:snapToGrid w:val="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应急预案</w:t>
            </w: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预案编制与修订：按规定编制应急救援预案，并及时修订；按规定组织应急救援预案的评审，形成书面评审结果；评审通过的应急救援预案由煤矿主要负责人签署公布，及时发放</w:t>
            </w:r>
          </w:p>
        </w:tc>
        <w:tc>
          <w:tcPr>
            <w:tcW w:w="444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1.预案编制与修订：</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（1）按照《生产安全事故应急预案管理办法》和年度安全风险辨识评估报告编制应急救援预案，并按《生产安全事故应急条例》规定及时修订；</w:t>
            </w:r>
          </w:p>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（2）按规定组织应急救援预案的评审，形成书面评审结果；评审通过的应急救援预案由煤矿主要负责人签署公布，及时发放；</w:t>
            </w:r>
          </w:p>
          <w:p>
            <w:pPr>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（3）应急救援预案与煤矿所在地政府的生产安全事故应急救援预案相衔接</w:t>
            </w:r>
          </w:p>
          <w:p>
            <w:pPr>
              <w:pStyle w:val="11"/>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2.按照应急救援预案和灾害预防与处理计划的相关内容，针对重点工作场所、重点岗位的风险特点制定应急处置卡，现场作业人员随身携带</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删除了与上级部门应急预案衔接的部分内容</w:t>
            </w:r>
          </w:p>
          <w:p>
            <w:pPr>
              <w:pStyle w:val="1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删除了应急处置卡的相关要求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837"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按分级属地管理的原则，按规定时限、程序完成应急救援预案上报并进行备案</w:t>
            </w:r>
          </w:p>
        </w:tc>
        <w:tc>
          <w:tcPr>
            <w:tcW w:w="4443" w:type="dxa"/>
            <w:tcBorders>
              <w:tl2br w:val="nil"/>
              <w:tr2bl w:val="nil"/>
            </w:tcBorders>
            <w:shd w:val="clear" w:color="auto" w:fill="auto"/>
            <w:vAlign w:val="center"/>
          </w:tcPr>
          <w:p>
            <w:pPr>
              <w:snapToGrid w:val="0"/>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3.按照分级属地管理的原则，按规定时限、程序完成应急救援预案上报并进行备案，</w:t>
            </w:r>
            <w:r>
              <w:rPr>
                <w:rFonts w:hint="eastAsia" w:ascii="宋体" w:hAnsi="宋体" w:eastAsia="宋体" w:cs="宋体"/>
                <w:color w:val="FF0000"/>
                <w:sz w:val="21"/>
                <w:szCs w:val="21"/>
                <w:highlight w:val="none"/>
              </w:rPr>
              <w:t>并依法向社会公布</w:t>
            </w:r>
          </w:p>
          <w:p>
            <w:pPr>
              <w:pStyle w:val="11"/>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4.煤矿发生事故按规定启动应急救援预案，实施应急响应、组织应急救援；并按照规定的时限、程序上报事故信息</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不再要求应急预案向社会公布</w:t>
            </w:r>
          </w:p>
          <w:p>
            <w:pPr>
              <w:pStyle w:val="1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删除了事故上报的相关要求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restart"/>
            <w:tcBorders>
              <w:tl2br w:val="nil"/>
              <w:tr2bl w:val="nil"/>
            </w:tcBorders>
            <w:shd w:val="clear" w:color="auto" w:fill="auto"/>
            <w:vAlign w:val="center"/>
          </w:tcPr>
          <w:p>
            <w:pPr>
              <w:snapToGrid w:val="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应急演练</w:t>
            </w: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有应急演练规划、年度演练计划和演练工作方案，内容符合相关规定</w:t>
            </w:r>
          </w:p>
        </w:tc>
        <w:tc>
          <w:tcPr>
            <w:tcW w:w="4443" w:type="dxa"/>
            <w:tcBorders>
              <w:tl2br w:val="nil"/>
              <w:tr2bl w:val="nil"/>
            </w:tcBorders>
            <w:shd w:val="clear" w:color="auto" w:fill="auto"/>
            <w:vAlign w:val="center"/>
          </w:tcPr>
          <w:p>
            <w:pPr>
              <w:pStyle w:val="1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1.有应急演练规划、年度计划和演练工作方案，内容符合相关规定</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944"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vMerge w:val="continue"/>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4304" w:type="dxa"/>
            <w:tcBorders>
              <w:tl2br w:val="nil"/>
              <w:tr2bl w:val="nil"/>
            </w:tcBorders>
            <w:shd w:val="clear" w:color="auto" w:fill="auto"/>
            <w:vAlign w:val="center"/>
          </w:tcPr>
          <w:p>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按规定3年内完成所有综合应急救援预案和专项应急救援预案演练，至少每半年组织1次生产安全事故应急救援预案演练，</w:t>
            </w:r>
            <w:r>
              <w:rPr>
                <w:rFonts w:hint="eastAsia" w:ascii="宋体" w:hAnsi="宋体" w:eastAsia="宋体" w:cs="宋体"/>
                <w:color w:val="0000FF"/>
                <w:kern w:val="0"/>
                <w:sz w:val="21"/>
                <w:szCs w:val="21"/>
                <w:highlight w:val="none"/>
              </w:rPr>
              <w:t>并对演练情况进行评估和总结，记录详实，并保存演练影像资料</w:t>
            </w:r>
          </w:p>
        </w:tc>
        <w:tc>
          <w:tcPr>
            <w:tcW w:w="444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2.按规定3年内完成所有综合应急救援预案和专项应急救援预案演练，至少每半年组织1次生产安全事故应急救援预案演练</w:t>
            </w:r>
          </w:p>
          <w:p>
            <w:pPr>
              <w:snapToGrid w:val="0"/>
              <w:jc w:val="left"/>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3.应急救援预案及演练、灾害预防和处理计划的实施由矿长组织；记录翔实完整，进行评估、总结，并将演练情况报送县级以上地方政府负有安全生产监督管理职责的部门</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删除了</w:t>
            </w:r>
            <w:r>
              <w:rPr>
                <w:rFonts w:hint="eastAsia" w:ascii="宋体" w:hAnsi="宋体" w:eastAsia="宋体" w:cs="宋体"/>
                <w:color w:val="auto"/>
                <w:sz w:val="21"/>
                <w:szCs w:val="21"/>
                <w:highlight w:val="none"/>
              </w:rPr>
              <w:t>灾害预防和处理计划的实施由矿长组织</w:t>
            </w:r>
          </w:p>
          <w:p>
            <w:pPr>
              <w:pStyle w:val="1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不再要求将演练情况上报地方政府等部门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技术资料</w:t>
            </w:r>
          </w:p>
        </w:tc>
        <w:tc>
          <w:tcPr>
            <w:tcW w:w="4304"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lang w:val="en-US" w:eastAsia="zh-CN"/>
              </w:rPr>
            </w:pPr>
          </w:p>
        </w:tc>
        <w:tc>
          <w:tcPr>
            <w:tcW w:w="4443" w:type="dxa"/>
            <w:tcBorders>
              <w:tl2br w:val="nil"/>
              <w:tr2bl w:val="nil"/>
            </w:tcBorders>
            <w:shd w:val="clear" w:color="auto" w:fill="auto"/>
            <w:vAlign w:val="center"/>
          </w:tcPr>
          <w:p>
            <w:pPr>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1.井工煤矿应急指挥中心备有最新的采掘工程平面图、矿井通风系统图、井上下对照图、井下避灾路线图、灾害预防与处理计划、应急救援预案；</w:t>
            </w:r>
          </w:p>
          <w:p>
            <w:pPr>
              <w:snapToGrid w:val="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2.露天煤矿应急指挥中心备有最新的采剥、排土工程平面图和运输系统图、防排水系统图及排水设备布置图、井工老空区与露天矿平面对照图、应急救援预案</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删除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492" w:hRule="atLeast"/>
          <w:jc w:val="center"/>
        </w:trPr>
        <w:tc>
          <w:tcPr>
            <w:tcW w:w="982" w:type="dxa"/>
            <w:vMerge w:val="continue"/>
            <w:tcBorders>
              <w:tl2br w:val="nil"/>
              <w:tr2bl w:val="nil"/>
            </w:tcBorders>
            <w:shd w:val="clear" w:color="auto" w:fill="auto"/>
            <w:textDirection w:val="tbRlV"/>
            <w:vAlign w:val="center"/>
          </w:tcPr>
          <w:p>
            <w:pPr>
              <w:widowControl/>
              <w:ind w:left="113" w:right="113"/>
              <w:jc w:val="center"/>
              <w:textAlignment w:val="center"/>
              <w:rPr>
                <w:rFonts w:hint="eastAsia" w:ascii="宋体" w:hAnsi="宋体" w:eastAsia="宋体" w:cs="宋体"/>
                <w:color w:val="auto"/>
                <w:sz w:val="21"/>
                <w:szCs w:val="21"/>
                <w:highlight w:val="none"/>
              </w:rPr>
            </w:pPr>
          </w:p>
        </w:tc>
        <w:tc>
          <w:tcPr>
            <w:tcW w:w="1113"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资料档案</w:t>
            </w:r>
          </w:p>
        </w:tc>
        <w:tc>
          <w:tcPr>
            <w:tcW w:w="4304" w:type="dxa"/>
            <w:tcBorders>
              <w:tl2br w:val="nil"/>
              <w:tr2bl w:val="nil"/>
            </w:tcBorders>
            <w:shd w:val="clear" w:color="auto" w:fill="auto"/>
            <w:vAlign w:val="center"/>
          </w:tcPr>
          <w:p>
            <w:pPr>
              <w:snapToGrid w:val="0"/>
              <w:jc w:val="left"/>
              <w:rPr>
                <w:rFonts w:hint="eastAsia" w:ascii="宋体" w:hAnsi="宋体" w:eastAsia="宋体" w:cs="宋体"/>
                <w:sz w:val="21"/>
                <w:szCs w:val="21"/>
                <w:highlight w:val="none"/>
                <w:lang w:val="en-US" w:eastAsia="zh-CN"/>
              </w:rPr>
            </w:pPr>
          </w:p>
        </w:tc>
        <w:tc>
          <w:tcPr>
            <w:tcW w:w="4443" w:type="dxa"/>
            <w:tcBorders>
              <w:tl2br w:val="nil"/>
              <w:tr2bl w:val="nil"/>
            </w:tcBorders>
            <w:shd w:val="clear" w:color="auto" w:fill="auto"/>
            <w:vAlign w:val="center"/>
          </w:tcPr>
          <w:p>
            <w:pPr>
              <w:snapToGrid w:val="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1.应急资料归档保存，连续完整，保存期限不少于3年</w:t>
            </w:r>
          </w:p>
          <w:p>
            <w:pPr>
              <w:snapToGrid w:val="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2.应急管理档案内容完整真实（应包括组织机构、工作制度、应急救援预案、上报备案、应急演练、应急救援、协议文书），管理规范</w:t>
            </w:r>
          </w:p>
        </w:tc>
        <w:tc>
          <w:tcPr>
            <w:tcW w:w="3074" w:type="dxa"/>
            <w:tcBorders>
              <w:tl2br w:val="nil"/>
              <w:tr2bl w:val="nil"/>
            </w:tcBorders>
            <w:shd w:val="clear" w:color="auto" w:fill="auto"/>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删除</w:t>
            </w:r>
          </w:p>
        </w:tc>
      </w:tr>
    </w:tbl>
    <w:p>
      <w:pPr>
        <w:pStyle w:val="4"/>
        <w:numPr>
          <w:ilvl w:val="0"/>
          <w:numId w:val="0"/>
        </w:numPr>
        <w:rPr>
          <w:highlight w:val="none"/>
        </w:rPr>
      </w:pPr>
    </w:p>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default" w:eastAsia="仿宋_GB2312"/>
        <w:lang w:val="en-US" w:eastAsia="zh-CN"/>
      </w:rPr>
    </w:pPr>
    <w:r>
      <w:rPr>
        <w:rFonts w:hint="eastAsia"/>
        <w:lang w:val="en-US" w:eastAsia="zh-CN"/>
      </w:rPr>
      <w:t xml:space="preserve">更多煤矿精品资料，微信关注：煤矿政策法规大全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CE01"/>
    <w:multiLevelType w:val="singleLevel"/>
    <w:tmpl w:val="1D3FCE01"/>
    <w:lvl w:ilvl="0" w:tentative="0">
      <w:start w:val="1"/>
      <w:numFmt w:val="decimal"/>
      <w:pStyle w:val="4"/>
      <w:lvlText w:val="%1."/>
      <w:lvlJc w:val="left"/>
      <w:pPr>
        <w:tabs>
          <w:tab w:val="left" w:pos="2040"/>
        </w:tabs>
        <w:ind w:left="2040" w:hanging="360"/>
      </w:pPr>
    </w:lvl>
  </w:abstractNum>
  <w:abstractNum w:abstractNumId="1">
    <w:nsid w:val="7E68284D"/>
    <w:multiLevelType w:val="singleLevel"/>
    <w:tmpl w:val="7E68284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jBjOTBiNjdhYmQwOWRkNDlhZTk3MmZiOTJhMjQifQ=="/>
    <w:docVar w:name="KSO_WPS_MARK_KEY" w:val="7e4e9635-8850-45de-bb68-48c5726d7844"/>
  </w:docVars>
  <w:rsids>
    <w:rsidRoot w:val="00000000"/>
    <w:rsid w:val="001133FC"/>
    <w:rsid w:val="01163049"/>
    <w:rsid w:val="01FB3E03"/>
    <w:rsid w:val="021467BF"/>
    <w:rsid w:val="04C9670A"/>
    <w:rsid w:val="06071298"/>
    <w:rsid w:val="079955E7"/>
    <w:rsid w:val="099D4067"/>
    <w:rsid w:val="0E254F02"/>
    <w:rsid w:val="0F501F02"/>
    <w:rsid w:val="0FFA1E6E"/>
    <w:rsid w:val="1457163D"/>
    <w:rsid w:val="163F3521"/>
    <w:rsid w:val="177F57D7"/>
    <w:rsid w:val="17B321EA"/>
    <w:rsid w:val="18100480"/>
    <w:rsid w:val="18C96881"/>
    <w:rsid w:val="19DD231B"/>
    <w:rsid w:val="1D2B69A3"/>
    <w:rsid w:val="1D3260E9"/>
    <w:rsid w:val="1E245ED1"/>
    <w:rsid w:val="1F7431B5"/>
    <w:rsid w:val="1FF71F26"/>
    <w:rsid w:val="22A303A5"/>
    <w:rsid w:val="26725121"/>
    <w:rsid w:val="26F62F37"/>
    <w:rsid w:val="2C332538"/>
    <w:rsid w:val="2D4A7B39"/>
    <w:rsid w:val="2E04418C"/>
    <w:rsid w:val="300E2B8E"/>
    <w:rsid w:val="34776038"/>
    <w:rsid w:val="347E677A"/>
    <w:rsid w:val="35FE41C7"/>
    <w:rsid w:val="3A550275"/>
    <w:rsid w:val="416C231C"/>
    <w:rsid w:val="419E7FFC"/>
    <w:rsid w:val="426A6574"/>
    <w:rsid w:val="487924AC"/>
    <w:rsid w:val="49520FBA"/>
    <w:rsid w:val="49B06B1E"/>
    <w:rsid w:val="49F13D16"/>
    <w:rsid w:val="4D307AC6"/>
    <w:rsid w:val="4DBC0187"/>
    <w:rsid w:val="4F9273F2"/>
    <w:rsid w:val="501F665C"/>
    <w:rsid w:val="52463A5B"/>
    <w:rsid w:val="55990DAE"/>
    <w:rsid w:val="576158FB"/>
    <w:rsid w:val="57684EDC"/>
    <w:rsid w:val="5BA858A7"/>
    <w:rsid w:val="60030ED6"/>
    <w:rsid w:val="60A70823"/>
    <w:rsid w:val="640C7314"/>
    <w:rsid w:val="64BE438D"/>
    <w:rsid w:val="69415724"/>
    <w:rsid w:val="699047F6"/>
    <w:rsid w:val="6BAE48F7"/>
    <w:rsid w:val="71CC7F7E"/>
    <w:rsid w:val="723143F0"/>
    <w:rsid w:val="78CF6711"/>
    <w:rsid w:val="7B51165F"/>
    <w:rsid w:val="7C99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nhideWhenUsed/>
    <w:qFormat/>
    <w:uiPriority w:val="0"/>
    <w:pPr>
      <w:spacing w:after="120"/>
      <w:ind w:left="420" w:leftChars="200"/>
    </w:pPr>
    <w:rPr>
      <w:rFonts w:eastAsia="仿宋_GB2312"/>
      <w:sz w:val="32"/>
    </w:rPr>
  </w:style>
  <w:style w:type="paragraph" w:styleId="3">
    <w:name w:val="Plain Text"/>
    <w:basedOn w:val="1"/>
    <w:next w:val="4"/>
    <w:qFormat/>
    <w:uiPriority w:val="0"/>
    <w:pPr>
      <w:tabs>
        <w:tab w:val="left" w:pos="1418"/>
      </w:tabs>
      <w:ind w:left="1418" w:hanging="567"/>
    </w:pPr>
    <w:rPr>
      <w:rFonts w:ascii="宋体"/>
      <w:kern w:val="0"/>
      <w:sz w:val="20"/>
      <w:szCs w:val="20"/>
    </w:rPr>
  </w:style>
  <w:style w:type="paragraph" w:styleId="4">
    <w:name w:val="List Number 5"/>
    <w:basedOn w:val="1"/>
    <w:qFormat/>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3"/>
    <w:qFormat/>
    <w:uiPriority w:val="99"/>
    <w:pPr>
      <w:spacing w:line="276" w:lineRule="auto"/>
      <w:ind w:firstLine="420" w:firstLineChars="200"/>
    </w:pPr>
    <w:rPr>
      <w:rFonts w:eastAsia="仿宋"/>
      <w:kern w:val="0"/>
      <w:sz w:val="28"/>
      <w:szCs w:val="28"/>
      <w:lang w:eastAsia="en-US"/>
    </w:rPr>
  </w:style>
  <w:style w:type="character" w:styleId="10">
    <w:name w:val="page number"/>
    <w:qFormat/>
    <w:uiPriority w:val="0"/>
    <w:rPr>
      <w:rFonts w:ascii="Times New Roman" w:hAnsi="Times New Roman" w:eastAsia="宋体" w:cs="Times New Roman"/>
      <w:sz w:val="18"/>
    </w:rPr>
  </w:style>
  <w:style w:type="paragraph" w:customStyle="1" w:styleId="11">
    <w:name w:val="p0"/>
    <w:next w:val="6"/>
    <w:qFormat/>
    <w:uiPriority w:val="0"/>
    <w:rPr>
      <w:rFonts w:ascii="Calibri" w:hAnsi="Calibri" w:eastAsia="宋体" w:cs="Times New Roman"/>
      <w:sz w:val="21"/>
      <w:szCs w:val="21"/>
      <w:lang w:val="en-US" w:eastAsia="zh-CN" w:bidi="ar-SA"/>
    </w:rPr>
  </w:style>
  <w:style w:type="paragraph" w:customStyle="1" w:styleId="12">
    <w:name w:val="附录表标题"/>
    <w:basedOn w:val="1"/>
    <w:next w:val="13"/>
    <w:qFormat/>
    <w:uiPriority w:val="0"/>
    <w:pPr>
      <w:tabs>
        <w:tab w:val="left" w:pos="180"/>
        <w:tab w:val="left" w:pos="1440"/>
      </w:tabs>
      <w:spacing w:beforeLines="50" w:afterLines="50"/>
      <w:ind w:left="1440" w:hanging="720"/>
      <w:jc w:val="center"/>
    </w:pPr>
    <w:rPr>
      <w:rFonts w:ascii="黑体" w:eastAsia="黑体"/>
      <w:szCs w:val="21"/>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
    <w:name w:val="三级条标题"/>
    <w:basedOn w:val="16"/>
    <w:next w:val="13"/>
    <w:qFormat/>
    <w:uiPriority w:val="0"/>
    <w:pPr>
      <w:spacing w:beforeLines="50" w:afterLines="50"/>
      <w:ind w:left="1050"/>
      <w:outlineLvl w:val="4"/>
    </w:pPr>
  </w:style>
  <w:style w:type="paragraph" w:customStyle="1" w:styleId="16">
    <w:name w:val="二级条标题"/>
    <w:basedOn w:val="17"/>
    <w:next w:val="13"/>
    <w:qFormat/>
    <w:uiPriority w:val="0"/>
    <w:pPr>
      <w:spacing w:beforeLines="0" w:afterLines="0"/>
      <w:outlineLvl w:val="3"/>
    </w:pPr>
    <w:rPr>
      <w:kern w:val="0"/>
      <w:sz w:val="20"/>
      <w:szCs w:val="20"/>
    </w:rPr>
  </w:style>
  <w:style w:type="paragraph" w:customStyle="1" w:styleId="17">
    <w:name w:val="一级条标题"/>
    <w:next w:val="13"/>
    <w:qFormat/>
    <w:uiPriority w:val="0"/>
    <w:pPr>
      <w:spacing w:beforeLines="50" w:afterLines="50"/>
      <w:outlineLvl w:val="2"/>
    </w:pPr>
    <w:rPr>
      <w:rFonts w:ascii="黑体" w:hAnsi="Times New Roman" w:eastAsia="黑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11423</Words>
  <Characters>11567</Characters>
  <Lines>0</Lines>
  <Paragraphs>0</Paragraphs>
  <TotalTime>11</TotalTime>
  <ScaleCrop>false</ScaleCrop>
  <LinksUpToDate>false</LinksUpToDate>
  <CharactersWithSpaces>11569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2024-10-09T11:06:00Z</dcterms:created>
  <dc:creator>Administrator</dc:creator>
  <cp:lastModifiedBy>Administrator</cp:lastModifiedBy>
  <dcterms:modified xsi:type="dcterms:W3CDTF">2024-11-12T02:46:10Z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236746DB2FA347FB9734FF7AAA174DDC_13</vt:lpwstr>
  </property>
  <property fmtid="{D5CDD505-2E9C-101B-9397-08002B2CF9AE}" pid="4" name="5B77E7CEEC58BC6AFAE8886BEB80DBEB">
    <vt:lpwstr>otCYQxs9Dbw2bUEn/Soxv9pYAoWsCRIsU8+gIbxzzmNcJN13+qHIPyWmbF9hFzPHyi2m8DLwi54E5OVVM5pJ0yGmgAiYTaR6oYUdYZxdjep6I9xviFUFZ9aTScfBW9OGgB35B/vaJL+JrPxM+E4GC9GKwAXcJmH2dxgNlX+9vvTCK8Kf0j+lJWUn980+1sGBsXACOU4Mbwa4Drl2UF5kofL2VeRzv50LQxDXrWtq2qCiprhmSH9RrqQnfomZii6/xY8MljUH8ROj0iNkHfPJ/NIne3XIeRxNEX4YFyMVHDknIWEidK2zfJ7AogJUOul1BI4gJjJtjoX10SEixJ2aQ3eR5npWqpbRxd700PxjT/LQiV6DUk9gSXCbD+6TzleVOOhQ9VbCqCaq9Y/OgkwUPR+7YXKr+7UmLwKGKC6t/Io23xrK3NBe5ifIBQv/6ZIgpPTnlCh6vGBN1j4pwHdbhHs8GS6gFcz166TwXChxy/XW+TaYXKgZ3LBw9S1PTCvKWN/9EtBHxHxMWmNFuYMKAQCokS7r8zpW+l6oWYFKC9J7omUzyp7Moe6lAabSLXT6fXMFBQUP0eJY51S2ZOUZDvOOfmia/v4pwhk+20I9APjGQIPOq5giGIqB7pr6O1uenIEmncf9BPm13r8eBIhIAUTJ3ijwu7Y+eU8nLbJuryc6uaHE52Ii4rukHoFKkjznHUPFNVZgKZJ2p/TcCSxat4rKV5oMzEnb8bVPp7hmexJxiP50dL3wIjsdpR70mvUUKjq8HsOledC1UPuC8sS6Gup/Fz5ty6ukdFm/s8wdA7BkqzMmw7sbjPLuz3prJ39famZFLLL+WxqWiwfDrL6jjJG4nXGs8vEs3Lsr93ZdsjIKKMb/3M4iX0ZSVv6gz54QeD0MDsdaXxqUrWs6egywk9wVJCXp9fQXQUHGhIcXEqKgrQwxgCzyKFGIR+hL/mgsMVTMIS2/FAwzHJHKvxCpxqSFvHTsEJraslCnBlAVx1aJpCX3uBsjzl6CxyEqoTuIwUwFYIhdlVEq7CA5kOvONt1+pby+OmE70nbRN9Q1ndn0h+nvKe44TvWtorI7nnoFtWmmeVyBDIfM0At9fsvwBQGZgfFvg4a6nBJ6aFXXr+gMaQTg/1UR4udblv8o5Z9lL59V3Mj013tVfVrmI0xNx0EuDremZ71dW3+PuBxkHriqXOHukkA3SZQmN0xitCfOtkZjqIlKA7NGURivvCkwwYfX/cXVCpkD4zHhwLgvFXZjg4V0kA3c9XTFkA4ro5VtS2cNYVQF1AgZXOb+agok8tao3YqOHgNuN8Cr0UamvsSXAIVtpsopEMO0WP3mf58KobTS3ck4UbHhZrX3Ui+6faxhIycU03pHWO9+PczcKqEFqg0dvH7uHiEboViI8vruC3Mi5QS7k0/kn7ujz5ZYs74GS/JNUshGU+K+Mm2ahi+r3z/ugt19qZ8Oipuw5qfwwIYZiuwLga+Tbp/NSFd7xCPCBbLtcGOEjSerxYNlTrhwooesMpu6o8fJi8YxXZEXZ4Oznzz/6mSmwPsmEedxAOb/FSbOUHgKILpI0ZDL1FjnZqyCXGW0+i1S/8dYUY5vKi1/GXWtVwGrA+QgBL8TrX1FHG9UTycJom2NuRmS+BeDCwA5s0JoiiReb9VOGanA</vt:lpwstr>
  </property>
</Properties>
</file>